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0C73" w14:textId="1157C04E" w:rsidR="007D646F" w:rsidRDefault="081867BD" w:rsidP="1E5FFCBA">
      <w:r w:rsidRPr="1E5FFCBA">
        <w:t xml:space="preserve">Beste bestuursleden van de dorps- en </w:t>
      </w:r>
    </w:p>
    <w:p w14:paraId="672A6659" w14:textId="18CCFB24" w:rsidR="007D646F" w:rsidRDefault="081867BD" w:rsidP="1E5FFCBA">
      <w:r w:rsidRPr="1E5FFCBA">
        <w:t>wijkraden, ondernemersverenigingen en parkmanagementorganisaties,</w:t>
      </w:r>
    </w:p>
    <w:p w14:paraId="4D950320" w14:textId="412276AD" w:rsidR="1E5FFCBA" w:rsidRDefault="1E5FFCBA" w:rsidP="1E5FFCBA"/>
    <w:p w14:paraId="09703B51" w14:textId="7B4DDF85" w:rsidR="081867BD" w:rsidRDefault="081867BD" w:rsidP="1E5FFCBA">
      <w:pPr>
        <w:rPr>
          <w:b/>
          <w:bCs/>
        </w:rPr>
      </w:pPr>
      <w:r w:rsidRPr="1E5FFCBA">
        <w:rPr>
          <w:b/>
          <w:bCs/>
        </w:rPr>
        <w:t>De start van het jaarlijkse vervoerplanproces komt eraan</w:t>
      </w:r>
    </w:p>
    <w:p w14:paraId="491935E6" w14:textId="3BD291F8" w:rsidR="081867BD" w:rsidRDefault="081867BD" w:rsidP="1E5FFCBA">
      <w:r w:rsidRPr="1E5FFCBA">
        <w:t>Komende december start het jaarlijkse proces voor de</w:t>
      </w:r>
      <w:r w:rsidR="41B7899C" w:rsidRPr="1E5FFCBA">
        <w:t xml:space="preserve"> </w:t>
      </w:r>
      <w:r w:rsidRPr="1E5FFCBA">
        <w:t>nieuwe dienstregeling van het openbaar busvervoer in onze regio. Het gat dan om de dienstregeling voor het jaar 202</w:t>
      </w:r>
      <w:r w:rsidR="00495C00">
        <w:t>7</w:t>
      </w:r>
      <w:r w:rsidRPr="1E5FFCBA">
        <w:t xml:space="preserve">, die </w:t>
      </w:r>
      <w:r w:rsidR="729EDB8C" w:rsidRPr="1E5FFCBA">
        <w:rPr>
          <w:b/>
          <w:bCs/>
          <w:u w:val="single"/>
        </w:rPr>
        <w:t xml:space="preserve">14 </w:t>
      </w:r>
      <w:r w:rsidRPr="1E5FFCBA">
        <w:rPr>
          <w:b/>
          <w:bCs/>
          <w:u w:val="single"/>
        </w:rPr>
        <w:t>december 202</w:t>
      </w:r>
      <w:r w:rsidR="00495C00">
        <w:rPr>
          <w:b/>
          <w:bCs/>
          <w:u w:val="single"/>
        </w:rPr>
        <w:t>6</w:t>
      </w:r>
      <w:r w:rsidRPr="1E5FFCBA">
        <w:t xml:space="preserve"> in zal gaan. </w:t>
      </w:r>
    </w:p>
    <w:p w14:paraId="0A37501D" w14:textId="38107BD2" w:rsidR="005D3799" w:rsidRDefault="3D67E3D8" w:rsidP="1E5FFCBA">
      <w:r w:rsidRPr="1E5FFCBA">
        <w:t>Het proces met de busmaatschappijen start met een consultatieronde. Hierbij kunnen gemeenten aangeven wat hun wensen en adviezen zijn voor deze nieuwe dienstregeling. Die wensen en suggesties wegen de busmaatschappijen af in hun vervoerplan. Over dat vervoerplan vindt vervolgens formele advisering en besluitvorming plaats.</w:t>
      </w:r>
    </w:p>
    <w:p w14:paraId="5FF69E31" w14:textId="1DFEC88E" w:rsidR="1E5FFCBA" w:rsidRDefault="1E5FFCBA" w:rsidP="1E5FFCBA"/>
    <w:p w14:paraId="1F76A0E8" w14:textId="23597984" w:rsidR="41688776" w:rsidRDefault="41688776" w:rsidP="1E5FFCBA">
      <w:r w:rsidRPr="1E5FFCBA">
        <w:rPr>
          <w:b/>
          <w:bCs/>
        </w:rPr>
        <w:t>Wij horen graag uw wensen en suggesties</w:t>
      </w:r>
    </w:p>
    <w:p w14:paraId="701BCA40" w14:textId="3F33B59C" w:rsidR="41688776" w:rsidRDefault="41688776" w:rsidP="1E5FFCBA">
      <w:r w:rsidRPr="1E5FFCBA">
        <w:t>In december praat ik met de gemeenteraad over de wensen en suggesties die het college van Burgemeester en Wethouder bij de busmaatschappijen zal indienen. Wij vinden het belangrijk om daarin ook de wensen en suggesties van dorp</w:t>
      </w:r>
      <w:r w:rsidR="0CBE75AE" w:rsidRPr="1E5FFCBA">
        <w:t>s</w:t>
      </w:r>
      <w:r w:rsidRPr="1E5FFCBA">
        <w:t>-</w:t>
      </w:r>
      <w:r w:rsidR="3DEF423F" w:rsidRPr="1E5FFCBA">
        <w:t xml:space="preserve"> </w:t>
      </w:r>
      <w:r w:rsidRPr="1E5FFCBA">
        <w:t>en wijkraden, ondernemingsvereniging</w:t>
      </w:r>
      <w:r w:rsidR="00671C7D" w:rsidRPr="1E5FFCBA">
        <w:t>en</w:t>
      </w:r>
      <w:r w:rsidRPr="1E5FFCBA">
        <w:t xml:space="preserve"> en parkma</w:t>
      </w:r>
      <w:r w:rsidR="5F7A4680" w:rsidRPr="1E5FFCBA">
        <w:t xml:space="preserve">nagementorganisaties te horen. </w:t>
      </w:r>
    </w:p>
    <w:p w14:paraId="4AC52C41" w14:textId="16A164E5" w:rsidR="1E5FFCBA" w:rsidRDefault="1E5FFCBA" w:rsidP="1E5FFCBA"/>
    <w:p w14:paraId="7E9DBF6C" w14:textId="1609E442" w:rsidR="162FEE8C" w:rsidRDefault="162FEE8C" w:rsidP="1E5FFCBA">
      <w:pPr>
        <w:rPr>
          <w:b/>
          <w:bCs/>
        </w:rPr>
      </w:pPr>
      <w:r w:rsidRPr="1E5FFCBA">
        <w:t>Daarom vraag ik u via deze weg om uw wensen en suggesties met ons te delen. Het college van B en W verwerkt uw inbreng in een conceptadvies voor de consultatieronden en stelt deze vast. Dit conceptadvies bespreek ik daarna met de gemeenteraad die het advies mag aanvullen. Om</w:t>
      </w:r>
      <w:r w:rsidR="3AA0FE2D" w:rsidRPr="1E5FFCBA">
        <w:t xml:space="preserve">dat wij uiterlijk in december met de gemeenteraad hierover moeten spreken moeten wij </w:t>
      </w:r>
      <w:r w:rsidR="3AA0FE2D" w:rsidRPr="1E5FFCBA">
        <w:rPr>
          <w:b/>
          <w:bCs/>
          <w:u w:val="single"/>
        </w:rPr>
        <w:t xml:space="preserve">uiterlijk op </w:t>
      </w:r>
      <w:r w:rsidR="00495C00">
        <w:rPr>
          <w:b/>
          <w:bCs/>
          <w:u w:val="single"/>
        </w:rPr>
        <w:t>07</w:t>
      </w:r>
      <w:r w:rsidR="3E772E34" w:rsidRPr="1E5FFCBA">
        <w:rPr>
          <w:b/>
          <w:bCs/>
          <w:u w:val="single"/>
        </w:rPr>
        <w:t xml:space="preserve"> </w:t>
      </w:r>
      <w:r w:rsidR="00495C00">
        <w:rPr>
          <w:b/>
          <w:bCs/>
          <w:u w:val="single"/>
        </w:rPr>
        <w:t>oktober</w:t>
      </w:r>
      <w:r w:rsidR="3E772E34" w:rsidRPr="1E5FFCBA">
        <w:rPr>
          <w:b/>
          <w:bCs/>
          <w:u w:val="single"/>
        </w:rPr>
        <w:t xml:space="preserve"> 202</w:t>
      </w:r>
      <w:r w:rsidR="00495C00">
        <w:rPr>
          <w:b/>
          <w:bCs/>
          <w:u w:val="single"/>
        </w:rPr>
        <w:t>5</w:t>
      </w:r>
      <w:r w:rsidR="3E772E34" w:rsidRPr="1E5FFCBA">
        <w:t xml:space="preserve"> uw reactie ontvangen. Ik vraag u daarom om uw inbreng uiterlijk deze datum te mailen naar het volgend emailadres:</w:t>
      </w:r>
    </w:p>
    <w:p w14:paraId="0F29D8A1" w14:textId="02555B96" w:rsidR="1E5FFCBA" w:rsidRDefault="1E5FFCBA" w:rsidP="1E5FFCBA"/>
    <w:p w14:paraId="5C32BE7E" w14:textId="68714A06" w:rsidR="1A5641B6" w:rsidRDefault="1A5641B6" w:rsidP="1E5FFCBA">
      <w:pPr>
        <w:rPr>
          <w:b/>
          <w:bCs/>
        </w:rPr>
      </w:pPr>
      <w:hyperlink r:id="rId11">
        <w:r w:rsidRPr="1E5FFCBA">
          <w:rPr>
            <w:rStyle w:val="Hyperlink"/>
            <w:b/>
            <w:bCs/>
          </w:rPr>
          <w:t>Openbaarvervoer@haarlemmermeer.nl</w:t>
        </w:r>
      </w:hyperlink>
      <w:r w:rsidRPr="1E5FFCBA">
        <w:rPr>
          <w:b/>
          <w:bCs/>
        </w:rPr>
        <w:t xml:space="preserve"> </w:t>
      </w:r>
    </w:p>
    <w:p w14:paraId="5DAB6C7B" w14:textId="77777777" w:rsidR="00E05CF2" w:rsidRDefault="00E05CF2" w:rsidP="1E5FFCBA"/>
    <w:p w14:paraId="23499610" w14:textId="7FA63AE4" w:rsidR="52680EA7" w:rsidRDefault="52680EA7" w:rsidP="1E5FFCBA">
      <w:pPr>
        <w:rPr>
          <w:b/>
          <w:bCs/>
        </w:rPr>
      </w:pPr>
      <w:r w:rsidRPr="1E5FFCBA">
        <w:rPr>
          <w:b/>
          <w:bCs/>
        </w:rPr>
        <w:t>Wij vragen u rekening te houden met de volgende aandachtspunten</w:t>
      </w:r>
    </w:p>
    <w:p w14:paraId="3D1FCACA" w14:textId="5DD072A2" w:rsidR="52680EA7" w:rsidRDefault="52680EA7" w:rsidP="1E5FFCBA">
      <w:r w:rsidRPr="1E5FFCBA">
        <w:t xml:space="preserve">De vervoerplannen richten zich op </w:t>
      </w:r>
      <w:r w:rsidRPr="1E5FFCBA">
        <w:rPr>
          <w:u w:val="single"/>
        </w:rPr>
        <w:t xml:space="preserve">lijnvoering </w:t>
      </w:r>
      <w:r w:rsidRPr="1E5FFCBA">
        <w:t xml:space="preserve">(waar rijdt de bus en welke haltes doet hij aan), </w:t>
      </w:r>
      <w:r w:rsidRPr="1E5FFCBA">
        <w:rPr>
          <w:u w:val="single"/>
        </w:rPr>
        <w:t xml:space="preserve">frequenties </w:t>
      </w:r>
      <w:r w:rsidRPr="1E5FFCBA">
        <w:t xml:space="preserve">(hoe vaak rijdt de bus) en </w:t>
      </w:r>
      <w:r w:rsidRPr="1E5FFCBA">
        <w:rPr>
          <w:u w:val="single"/>
        </w:rPr>
        <w:t>bedien</w:t>
      </w:r>
      <w:r w:rsidR="2C33E38B" w:rsidRPr="1E5FFCBA">
        <w:rPr>
          <w:u w:val="single"/>
        </w:rPr>
        <w:t>in</w:t>
      </w:r>
      <w:r w:rsidRPr="1E5FFCBA">
        <w:rPr>
          <w:u w:val="single"/>
        </w:rPr>
        <w:t xml:space="preserve">gstijden </w:t>
      </w:r>
      <w:r w:rsidRPr="1E5FFCBA">
        <w:t>(op welke dagen en van hoe laat tot hoe laat rijdt de bus). We nemen voor het ‘conceptadvies consultatieronde</w:t>
      </w:r>
      <w:r w:rsidR="745154F3" w:rsidRPr="1E5FFCBA">
        <w:t xml:space="preserve">’ daarom ook alleen wensen mee die op deze aspecten betrekking hebben. Vanuit verwachtingsmanagement is het belangrijk te beseffen dat wensen en suggesties alleen kans van slagen hebben als; </w:t>
      </w:r>
    </w:p>
    <w:p w14:paraId="56A14B80" w14:textId="34187468" w:rsidR="1E5FFCBA" w:rsidRDefault="1E5FFCBA" w:rsidP="1E5FFCBA"/>
    <w:p w14:paraId="23A09D1E" w14:textId="5819D0CF" w:rsidR="745154F3" w:rsidRDefault="745154F3" w:rsidP="1E5FFCBA">
      <w:pPr>
        <w:pStyle w:val="Lijstalinea"/>
        <w:numPr>
          <w:ilvl w:val="0"/>
          <w:numId w:val="3"/>
        </w:numPr>
      </w:pPr>
      <w:r w:rsidRPr="1E5FFCBA">
        <w:t>Het past binnen de kaders van het vastgestelde Programma van Eisen;</w:t>
      </w:r>
    </w:p>
    <w:p w14:paraId="3286CFD6" w14:textId="75C929B3" w:rsidR="745154F3" w:rsidRDefault="745154F3" w:rsidP="1E5FFCBA">
      <w:pPr>
        <w:pStyle w:val="Lijstalinea"/>
        <w:numPr>
          <w:ilvl w:val="0"/>
          <w:numId w:val="3"/>
        </w:numPr>
      </w:pPr>
      <w:r w:rsidRPr="1E5FFCBA">
        <w:t>Voor de vervoerder voldoende nieuwe reizigers opleveren, om de extra kosten van extra stoppen of een langere route te rechtvaardigen (kosten-batenafweging)</w:t>
      </w:r>
    </w:p>
    <w:p w14:paraId="7C58E336" w14:textId="4C87305F" w:rsidR="1E5FFCBA" w:rsidRDefault="1E5FFCBA" w:rsidP="1E5FFCBA"/>
    <w:p w14:paraId="1A218001" w14:textId="3D9035C5" w:rsidR="52A64295" w:rsidRDefault="52A64295" w:rsidP="1E5FFCBA">
      <w:r w:rsidRPr="1E5FFCBA">
        <w:t xml:space="preserve">Als voorbeeld: Een wens </w:t>
      </w:r>
      <w:r w:rsidR="66D6FF10" w:rsidRPr="1E5FFCBA">
        <w:t>inbrengen</w:t>
      </w:r>
      <w:r w:rsidRPr="1E5FFCBA">
        <w:t xml:space="preserve"> voor meer bussen op een bepaalde lijn zal </w:t>
      </w:r>
      <w:r w:rsidR="7233C36F" w:rsidRPr="1E5FFCBA">
        <w:t>weinig</w:t>
      </w:r>
      <w:r w:rsidRPr="1E5FFCBA">
        <w:t xml:space="preserve"> kans van slagen hebben als er geen onderbouwing bij zit. Er moet dan minimaal duidelijk </w:t>
      </w:r>
      <w:r w:rsidR="27E720EB" w:rsidRPr="1E5FFCBA">
        <w:t>worden</w:t>
      </w:r>
      <w:r w:rsidRPr="1E5FFCBA">
        <w:t xml:space="preserve"> gemaakt hoeveel (potentiële) reizigers dit de busmaatschappij gaat opleveren. Zelfs dan nog is op voorhand niet zeker dat daar positief over wordt geoordeeld. De uiteindelijke afweging li</w:t>
      </w:r>
      <w:r w:rsidR="482869DD" w:rsidRPr="1E5FFCBA">
        <w:t>gt bij de busmaatschappij. Die kijkt daarbij naar d</w:t>
      </w:r>
      <w:r w:rsidR="7D14DE18" w:rsidRPr="1E5FFCBA">
        <w:t>e</w:t>
      </w:r>
      <w:r w:rsidR="482869DD" w:rsidRPr="1E5FFCBA">
        <w:t xml:space="preserve"> </w:t>
      </w:r>
      <w:r w:rsidR="6186722C" w:rsidRPr="1E5FFCBA">
        <w:t>effecten</w:t>
      </w:r>
      <w:r w:rsidR="482869DD" w:rsidRPr="1E5FFCBA">
        <w:t xml:space="preserve"> op het hele netwerk.</w:t>
      </w:r>
    </w:p>
    <w:p w14:paraId="419931FE" w14:textId="4791D20A" w:rsidR="1E5FFCBA" w:rsidRDefault="1E5FFCBA" w:rsidP="1E5FFCBA"/>
    <w:p w14:paraId="582DC3D8" w14:textId="0A286610" w:rsidR="6CF1E8D2" w:rsidRDefault="6CF1E8D2" w:rsidP="1E5FFCBA">
      <w:pPr>
        <w:rPr>
          <w:b/>
          <w:bCs/>
        </w:rPr>
      </w:pPr>
      <w:r w:rsidRPr="1E5FFCBA">
        <w:rPr>
          <w:b/>
          <w:bCs/>
        </w:rPr>
        <w:t>Hoe ziet het proces eruit en wat is de rol van de gemeente</w:t>
      </w:r>
    </w:p>
    <w:p w14:paraId="4BDBF502" w14:textId="72222BC9" w:rsidR="6CF1E8D2" w:rsidRDefault="6CF1E8D2" w:rsidP="1E5FFCBA">
      <w:r w:rsidRPr="1E5FFCBA">
        <w:t>Ieder jaar stelt de busmaatschappij een vervoerplan op voor de concessies Amstelland-</w:t>
      </w:r>
      <w:proofErr w:type="spellStart"/>
      <w:r w:rsidRPr="1E5FFCBA">
        <w:t>Meerlanden</w:t>
      </w:r>
      <w:proofErr w:type="spellEnd"/>
      <w:r w:rsidRPr="1E5FFCBA">
        <w:t xml:space="preserve"> en</w:t>
      </w:r>
      <w:r w:rsidR="00495C00">
        <w:t xml:space="preserve"> Haarlem</w:t>
      </w:r>
      <w:r w:rsidRPr="1E5FFCBA">
        <w:t>-IJmond. In het vervoerplan doen zij voorstellen voor de ontwikkeling van het openbaar (bus)vervoer in deze concessiegebieden. Voor deze beide concessies is Connexxion de busmaatschappij; tot en met 2027 in Haarlem-IJmond en tot en met 2032 in Amstelland-</w:t>
      </w:r>
      <w:proofErr w:type="spellStart"/>
      <w:r w:rsidRPr="1E5FFCBA">
        <w:t>Meerlanden</w:t>
      </w:r>
      <w:proofErr w:type="spellEnd"/>
      <w:r w:rsidRPr="1E5FFCBA">
        <w:t>.</w:t>
      </w:r>
    </w:p>
    <w:p w14:paraId="1A87A3A5" w14:textId="42F2F74C" w:rsidR="1E5FFCBA" w:rsidRDefault="1E5FFCBA" w:rsidP="1E5FFCBA"/>
    <w:p w14:paraId="7CC1BF31" w14:textId="2BC8FF06" w:rsidR="6CF1E8D2" w:rsidRDefault="6CF1E8D2" w:rsidP="1E5FFCBA">
      <w:r w:rsidRPr="1E5FFCBA">
        <w:t>De gemeente valt onder beide concessiegebieden. Deze vallen onder verschillende concessieverleners (opdrachtgevers):</w:t>
      </w:r>
    </w:p>
    <w:p w14:paraId="3DB45AC1" w14:textId="4FEED192" w:rsidR="6CF1E8D2" w:rsidRDefault="6CF1E8D2" w:rsidP="1E5FFCBA">
      <w:pPr>
        <w:pStyle w:val="Lijstalinea"/>
        <w:numPr>
          <w:ilvl w:val="0"/>
          <w:numId w:val="2"/>
        </w:numPr>
      </w:pPr>
      <w:r w:rsidRPr="1E5FFCBA">
        <w:t xml:space="preserve"> Concessieverlener voor de </w:t>
      </w:r>
      <w:proofErr w:type="spellStart"/>
      <w:r w:rsidRPr="1E5FFCBA">
        <w:t>busconcessie</w:t>
      </w:r>
      <w:proofErr w:type="spellEnd"/>
      <w:r w:rsidRPr="1E5FFCBA">
        <w:t xml:space="preserve"> Amstelland-</w:t>
      </w:r>
      <w:proofErr w:type="spellStart"/>
      <w:r w:rsidRPr="1E5FFCBA">
        <w:t>Meerlanden</w:t>
      </w:r>
      <w:proofErr w:type="spellEnd"/>
      <w:r w:rsidRPr="1E5FFCBA">
        <w:t xml:space="preserve"> is Vervoerregio Amsterdam.</w:t>
      </w:r>
      <w:r>
        <w:br/>
      </w:r>
      <w:r w:rsidRPr="1E5FFCBA">
        <w:t>Het deel van onze gemeente ‘binnen de Ringvaart’ valt onder deze concessie.</w:t>
      </w:r>
    </w:p>
    <w:p w14:paraId="36672A28" w14:textId="1AA3BF44" w:rsidR="6CF1E8D2" w:rsidRDefault="6CF1E8D2" w:rsidP="1E5FFCBA">
      <w:pPr>
        <w:pStyle w:val="Lijstalinea"/>
        <w:numPr>
          <w:ilvl w:val="0"/>
          <w:numId w:val="2"/>
        </w:numPr>
      </w:pPr>
      <w:r w:rsidRPr="1E5FFCBA">
        <w:t xml:space="preserve">Concessieverlener voor de </w:t>
      </w:r>
      <w:proofErr w:type="spellStart"/>
      <w:r w:rsidRPr="1E5FFCBA">
        <w:t>busconcessie</w:t>
      </w:r>
      <w:proofErr w:type="spellEnd"/>
      <w:r w:rsidRPr="1E5FFCBA">
        <w:t xml:space="preserve"> Haarlem-IJmond is Provincie Noord-Holland</w:t>
      </w:r>
      <w:r>
        <w:br/>
      </w:r>
      <w:r w:rsidRPr="1E5FFCBA">
        <w:t>Het deel van onze gemeente ‘buiten de Ringvaart’ valt onder deze concessie.</w:t>
      </w:r>
    </w:p>
    <w:p w14:paraId="28401730" w14:textId="4EBFDAB3" w:rsidR="1E5FFCBA" w:rsidRDefault="1E5FFCBA" w:rsidP="1E5FFCBA"/>
    <w:p w14:paraId="15A4F7E1" w14:textId="6EC68141" w:rsidR="6CF1E8D2" w:rsidRDefault="6CF1E8D2" w:rsidP="1E5FFCBA">
      <w:r w:rsidRPr="1E5FFCBA">
        <w:t>Vanwege het verschil in opdrachtgevers verschillen de processen onderling bij het tot stand komen van de vervoerplannen. Ook belangrijk om te weten is dat gemeenten wettelijk geen formele rol hebben als het gaat om openbaar vervoer. Daarom kunnen wij enkel ‘wensen en suggesties’ meegeven. Het is dan vervolgens aan de opdrachtgevers en de busmaatschappijen om te bepalen wat er met deze wensen en suggesties worden gedaan.</w:t>
      </w:r>
    </w:p>
    <w:p w14:paraId="7DE745AD" w14:textId="0A7E919A" w:rsidR="1E5FFCBA" w:rsidRDefault="1E5FFCBA" w:rsidP="1E5FFCBA"/>
    <w:p w14:paraId="091B2AFC" w14:textId="382201DC" w:rsidR="6FBA088D" w:rsidRDefault="6FBA088D" w:rsidP="1E5FFCBA">
      <w:pPr>
        <w:rPr>
          <w:u w:val="single"/>
        </w:rPr>
      </w:pPr>
      <w:r w:rsidRPr="1E5FFCBA">
        <w:rPr>
          <w:u w:val="single"/>
        </w:rPr>
        <w:t>Proces Concessie Amstelland-</w:t>
      </w:r>
      <w:proofErr w:type="spellStart"/>
      <w:r w:rsidRPr="1E5FFCBA">
        <w:rPr>
          <w:u w:val="single"/>
        </w:rPr>
        <w:t>Meerlanden</w:t>
      </w:r>
      <w:proofErr w:type="spellEnd"/>
    </w:p>
    <w:p w14:paraId="3E4270A4" w14:textId="1314319D" w:rsidR="6FBA088D" w:rsidRDefault="6FBA088D" w:rsidP="1E5FFCBA">
      <w:r w:rsidRPr="1E5FFCBA">
        <w:t>Voor de concessie Amstelland-</w:t>
      </w:r>
      <w:proofErr w:type="spellStart"/>
      <w:r w:rsidRPr="1E5FFCBA">
        <w:t>Meerlanden</w:t>
      </w:r>
      <w:proofErr w:type="spellEnd"/>
      <w:r w:rsidRPr="1E5FFCBA">
        <w:t xml:space="preserve"> start het proces in december 202</w:t>
      </w:r>
      <w:r w:rsidR="00495C00">
        <w:t>5</w:t>
      </w:r>
      <w:r w:rsidRPr="1E5FFCBA">
        <w:t>/januari 202</w:t>
      </w:r>
      <w:r w:rsidR="00495C00">
        <w:t>6</w:t>
      </w:r>
      <w:r w:rsidRPr="1E5FFCBA">
        <w:t xml:space="preserve"> met de jaarlijkse consultatieronde. Hierbij wordt aan de vijf inliggende gemeenten en Schiphol gevraagd welke wensen en suggesties zij hebben. Onze inbreng baseren wij mede op de door u ingebrachte wensen en suggesties, aangevuld met de wensen en suggesties van de gemeenteraad.</w:t>
      </w:r>
    </w:p>
    <w:p w14:paraId="6D01997D" w14:textId="34732AA3" w:rsidR="1E5FFCBA" w:rsidRDefault="1E5FFCBA" w:rsidP="1E5FFCBA"/>
    <w:p w14:paraId="28D14900" w14:textId="48A178C4" w:rsidR="6FBA088D" w:rsidRDefault="6FBA088D" w:rsidP="1E5FFCBA">
      <w:r w:rsidRPr="1E5FFCBA">
        <w:t>In de maanden na de consultatieronde zal Connexxion een Concept Vervoerplan voor het dienstregelingsjaar 202</w:t>
      </w:r>
      <w:r w:rsidR="00495C00">
        <w:t>7</w:t>
      </w:r>
      <w:r w:rsidRPr="1E5FFCBA">
        <w:t xml:space="preserve"> opstellen. Daarbij maakt Connexxion zelf de afweging of zij de wensen en suggesties overnemen. De keuzes voor het wel of niet overnemen worden in het voorjaar in het Concept Vervoerplan door Connexxion onderbouwd. Dit Concept Vervoerplan wordt vervolgens in mei 202</w:t>
      </w:r>
      <w:r w:rsidR="00495C00">
        <w:t xml:space="preserve">6 </w:t>
      </w:r>
      <w:r w:rsidRPr="1E5FFCBA">
        <w:t xml:space="preserve">voorgelegd aan de Reizigersadviesraad en de Adviescommissie </w:t>
      </w:r>
      <w:r w:rsidRPr="1E5FFCBA">
        <w:lastRenderedPageBreak/>
        <w:t>Amstelland-</w:t>
      </w:r>
      <w:proofErr w:type="spellStart"/>
      <w:r w:rsidRPr="1E5FFCBA">
        <w:t>Meerlanden</w:t>
      </w:r>
      <w:proofErr w:type="spellEnd"/>
      <w:r w:rsidRPr="1E5FFCBA">
        <w:t>. Deze adviescommissie bestaat uit de wethouders Verkeer van de vijf gemeenten die onder de concessie vallen (Haarlemmermeer, Amstelveen, Aalsmeer, Uithoorn, Ouder-Amstel). Op basis van het advies van de adviescommissie kan Connexxion besluiten het Concept Vervoerplan nog aan te passen. Daarna wordt het Definitieve Vervoerplan ingediend bij het Dagelijks Bestuur van de Vervoerregio Amsterdam.</w:t>
      </w:r>
    </w:p>
    <w:p w14:paraId="1987806D" w14:textId="27674990" w:rsidR="1E5FFCBA" w:rsidRDefault="1E5FFCBA" w:rsidP="1E5FFCBA"/>
    <w:p w14:paraId="1B0CDF80" w14:textId="61BDA43E" w:rsidR="6FBA088D" w:rsidRDefault="6FBA088D" w:rsidP="1E5FFCBA">
      <w:r w:rsidRPr="1E5FFCBA">
        <w:t>Het Dagelijks Bestuur toetst het Vervoerplan aan het Programma van Eisen van de concessie en neemt medio 202</w:t>
      </w:r>
      <w:r w:rsidR="00495C00">
        <w:t>6</w:t>
      </w:r>
      <w:r w:rsidRPr="1E5FFCBA">
        <w:t xml:space="preserve"> een besluit tot vaststelling. Het advies van de adviescommissie wordt daarin meegewogen.</w:t>
      </w:r>
    </w:p>
    <w:p w14:paraId="46D4CBFB" w14:textId="5EFA60FA" w:rsidR="1E5FFCBA" w:rsidRDefault="1E5FFCBA" w:rsidP="1E5FFCBA"/>
    <w:p w14:paraId="6D2AA8A4" w14:textId="28BB0743" w:rsidR="6FBA088D" w:rsidRDefault="6FBA088D" w:rsidP="1E5FFCBA">
      <w:pPr>
        <w:rPr>
          <w:u w:val="single"/>
        </w:rPr>
      </w:pPr>
      <w:r w:rsidRPr="1E5FFCBA">
        <w:rPr>
          <w:u w:val="single"/>
        </w:rPr>
        <w:t>Proces Concessie Haarlem-IJmond</w:t>
      </w:r>
    </w:p>
    <w:p w14:paraId="28205C3B" w14:textId="7AB5AA14" w:rsidR="6FBA088D" w:rsidRDefault="6FBA088D" w:rsidP="1E5FFCBA">
      <w:r w:rsidRPr="1E5FFCBA">
        <w:t>Voor de concessie Haarlem-IJmond is het proces net iets anders, omdat hier een overheidsorgaan de opdrachtgever is. Ook hier begint het met een consultatieronde in december/januari. Op basis daarvan stelt Connexxion in de eerste helft van 202</w:t>
      </w:r>
      <w:r w:rsidR="00495C00">
        <w:t>6</w:t>
      </w:r>
      <w:r w:rsidRPr="1E5FFCBA">
        <w:t xml:space="preserve"> een Concept Vervoerplan op. Er is voor deze concessie echter geen formele adviescommissie bestaande uit afvaardiging van gemeenten. Dit betekent dat de rol van de gemeenten na de consultatieronde beperkt is tot het ieder afzonderlijk schriftelijk reageren op het Concept Vervoerplan 202</w:t>
      </w:r>
      <w:r w:rsidR="00495C00">
        <w:t>7</w:t>
      </w:r>
      <w:r w:rsidRPr="1E5FFCBA">
        <w:t xml:space="preserve"> met hun eventuele opmerkingen, adviezen of zienswijzen. Alleen bij ingrijpende voorstellen wordt de gemeente uitgenodigd voor overleg. Gedeputeerde Staten van de Provincie Noord-Holland toetst het Vervoerplan aan het Programma van Eisen van de concessie en neemt een besluit tot vaststelling.</w:t>
      </w:r>
    </w:p>
    <w:p w14:paraId="7408CA99" w14:textId="0501C7FC" w:rsidR="1E5FFCBA" w:rsidRDefault="1E5FFCBA" w:rsidP="1E5FFCBA"/>
    <w:tbl>
      <w:tblPr>
        <w:tblStyle w:val="Tabelraster"/>
        <w:tblW w:w="0" w:type="auto"/>
        <w:tblLayout w:type="fixed"/>
        <w:tblLook w:val="06A0" w:firstRow="1" w:lastRow="0" w:firstColumn="1" w:lastColumn="0" w:noHBand="1" w:noVBand="1"/>
      </w:tblPr>
      <w:tblGrid>
        <w:gridCol w:w="2700"/>
        <w:gridCol w:w="5115"/>
      </w:tblGrid>
      <w:tr w:rsidR="1E5FFCBA" w14:paraId="1A0E1275" w14:textId="77777777" w:rsidTr="1E5FFCBA">
        <w:trPr>
          <w:trHeight w:val="300"/>
        </w:trPr>
        <w:tc>
          <w:tcPr>
            <w:tcW w:w="7815" w:type="dxa"/>
            <w:gridSpan w:val="2"/>
            <w:shd w:val="clear" w:color="auto" w:fill="7030A0"/>
          </w:tcPr>
          <w:p w14:paraId="51E39B70" w14:textId="5D16A4C4" w:rsidR="1701806A" w:rsidRDefault="1701806A" w:rsidP="1E5FFCBA">
            <w:pPr>
              <w:rPr>
                <w:color w:val="FFFFFF" w:themeColor="background1"/>
              </w:rPr>
            </w:pPr>
            <w:r w:rsidRPr="1E5FFCBA">
              <w:rPr>
                <w:color w:val="FFFFFF" w:themeColor="background1"/>
              </w:rPr>
              <w:t>Tijdslijn</w:t>
            </w:r>
          </w:p>
        </w:tc>
      </w:tr>
      <w:tr w:rsidR="1E5FFCBA" w14:paraId="14B8C564" w14:textId="77777777" w:rsidTr="1E5FFCBA">
        <w:trPr>
          <w:trHeight w:val="300"/>
        </w:trPr>
        <w:tc>
          <w:tcPr>
            <w:tcW w:w="2700" w:type="dxa"/>
            <w:shd w:val="clear" w:color="auto" w:fill="009EB0"/>
          </w:tcPr>
          <w:p w14:paraId="0FF0C679" w14:textId="3E5877E5" w:rsidR="1701806A" w:rsidRDefault="1701806A" w:rsidP="1E5FFCBA">
            <w:pPr>
              <w:rPr>
                <w:color w:val="FFFFFF" w:themeColor="background1"/>
              </w:rPr>
            </w:pPr>
            <w:r w:rsidRPr="1E5FFCBA">
              <w:rPr>
                <w:color w:val="FFFFFF" w:themeColor="background1"/>
              </w:rPr>
              <w:t>September 202</w:t>
            </w:r>
            <w:r w:rsidR="00495C00">
              <w:rPr>
                <w:color w:val="FFFFFF" w:themeColor="background1"/>
              </w:rPr>
              <w:t>5</w:t>
            </w:r>
          </w:p>
        </w:tc>
        <w:tc>
          <w:tcPr>
            <w:tcW w:w="5115" w:type="dxa"/>
          </w:tcPr>
          <w:p w14:paraId="6C715C2A" w14:textId="4861261F" w:rsidR="58EFC53C" w:rsidRDefault="58EFC53C" w:rsidP="1E5FFCBA">
            <w:r w:rsidRPr="1E5FFCBA">
              <w:t>Ophalen wensen en suggesties bij dorps- en wijkraden, ondernemersverenigingen en parkmanagementorganisaties</w:t>
            </w:r>
          </w:p>
        </w:tc>
      </w:tr>
      <w:tr w:rsidR="1E5FFCBA" w14:paraId="3B51B61F" w14:textId="77777777" w:rsidTr="1E5FFCBA">
        <w:trPr>
          <w:trHeight w:val="300"/>
        </w:trPr>
        <w:tc>
          <w:tcPr>
            <w:tcW w:w="2700" w:type="dxa"/>
            <w:shd w:val="clear" w:color="auto" w:fill="009EB0"/>
          </w:tcPr>
          <w:p w14:paraId="6046884B" w14:textId="34040648" w:rsidR="1701806A" w:rsidRDefault="1701806A" w:rsidP="1E5FFCBA">
            <w:pPr>
              <w:rPr>
                <w:color w:val="FFFFFF" w:themeColor="background1"/>
              </w:rPr>
            </w:pPr>
            <w:r w:rsidRPr="1E5FFCBA">
              <w:rPr>
                <w:color w:val="FFFFFF" w:themeColor="background1"/>
              </w:rPr>
              <w:t>Oktober 202</w:t>
            </w:r>
            <w:r w:rsidR="00495C00">
              <w:rPr>
                <w:color w:val="FFFFFF" w:themeColor="background1"/>
              </w:rPr>
              <w:t>5</w:t>
            </w:r>
          </w:p>
        </w:tc>
        <w:tc>
          <w:tcPr>
            <w:tcW w:w="5115" w:type="dxa"/>
          </w:tcPr>
          <w:p w14:paraId="101EB8A9" w14:textId="3AEB7F5D" w:rsidR="34E7DD7B" w:rsidRDefault="34E7DD7B" w:rsidP="1E5FFCBA">
            <w:r w:rsidRPr="1E5FFCBA">
              <w:t>College van B en W stel ‘conceptadvies consultatieronde’ vast</w:t>
            </w:r>
          </w:p>
        </w:tc>
      </w:tr>
      <w:tr w:rsidR="1E5FFCBA" w14:paraId="15DE5175" w14:textId="77777777" w:rsidTr="1E5FFCBA">
        <w:trPr>
          <w:trHeight w:val="300"/>
        </w:trPr>
        <w:tc>
          <w:tcPr>
            <w:tcW w:w="2700" w:type="dxa"/>
            <w:shd w:val="clear" w:color="auto" w:fill="009EB0"/>
          </w:tcPr>
          <w:p w14:paraId="58979551" w14:textId="20A4C096" w:rsidR="1701806A" w:rsidRDefault="1701806A" w:rsidP="1E5FFCBA">
            <w:pPr>
              <w:rPr>
                <w:color w:val="FFFFFF" w:themeColor="background1"/>
              </w:rPr>
            </w:pPr>
            <w:r w:rsidRPr="1E5FFCBA">
              <w:rPr>
                <w:color w:val="FFFFFF" w:themeColor="background1"/>
              </w:rPr>
              <w:t>December 202</w:t>
            </w:r>
            <w:r w:rsidR="00495C00">
              <w:rPr>
                <w:color w:val="FFFFFF" w:themeColor="background1"/>
              </w:rPr>
              <w:t>5</w:t>
            </w:r>
          </w:p>
        </w:tc>
        <w:tc>
          <w:tcPr>
            <w:tcW w:w="5115" w:type="dxa"/>
          </w:tcPr>
          <w:p w14:paraId="316284F4" w14:textId="43B459BA" w:rsidR="3BC6F39D" w:rsidRDefault="3BC6F39D" w:rsidP="1E5FFCBA">
            <w:r w:rsidRPr="1E5FFCBA">
              <w:t>Bespreking met de gemeenteraad van de ‘conceptadvies consultatieronde’ in een openbare sessie (</w:t>
            </w:r>
            <w:r w:rsidRPr="1E5FFCBA">
              <w:rPr>
                <w:i/>
                <w:iCs/>
              </w:rPr>
              <w:t>hier is de mogelijkheid tot inspreken bij de raad</w:t>
            </w:r>
            <w:r w:rsidRPr="1E5FFCBA">
              <w:t>)</w:t>
            </w:r>
          </w:p>
        </w:tc>
      </w:tr>
      <w:tr w:rsidR="1E5FFCBA" w14:paraId="16A6E271" w14:textId="77777777" w:rsidTr="1E5FFCBA">
        <w:trPr>
          <w:trHeight w:val="300"/>
        </w:trPr>
        <w:tc>
          <w:tcPr>
            <w:tcW w:w="2700" w:type="dxa"/>
            <w:shd w:val="clear" w:color="auto" w:fill="009EB0"/>
          </w:tcPr>
          <w:p w14:paraId="7DD59028" w14:textId="2F49D6DE" w:rsidR="1701806A" w:rsidRDefault="1701806A" w:rsidP="1E5FFCBA">
            <w:pPr>
              <w:rPr>
                <w:color w:val="FFFFFF" w:themeColor="background1"/>
              </w:rPr>
            </w:pPr>
            <w:r w:rsidRPr="1E5FFCBA">
              <w:rPr>
                <w:color w:val="FFFFFF" w:themeColor="background1"/>
              </w:rPr>
              <w:t>December 202</w:t>
            </w:r>
            <w:r w:rsidR="00495C00">
              <w:rPr>
                <w:color w:val="FFFFFF" w:themeColor="background1"/>
              </w:rPr>
              <w:t>5</w:t>
            </w:r>
            <w:r w:rsidRPr="1E5FFCBA">
              <w:rPr>
                <w:color w:val="FFFFFF" w:themeColor="background1"/>
              </w:rPr>
              <w:t>/ januari 202</w:t>
            </w:r>
            <w:r w:rsidR="00495C00">
              <w:rPr>
                <w:color w:val="FFFFFF" w:themeColor="background1"/>
              </w:rPr>
              <w:t>6</w:t>
            </w:r>
          </w:p>
        </w:tc>
        <w:tc>
          <w:tcPr>
            <w:tcW w:w="5115" w:type="dxa"/>
          </w:tcPr>
          <w:p w14:paraId="7C805F60" w14:textId="430ADA90" w:rsidR="40B3F903" w:rsidRDefault="40B3F903" w:rsidP="1E5FFCBA">
            <w:r w:rsidRPr="1E5FFCBA">
              <w:t>Consultatieronde gemeente met busmaatschappijen</w:t>
            </w:r>
          </w:p>
        </w:tc>
      </w:tr>
      <w:tr w:rsidR="1E5FFCBA" w14:paraId="16C7C62C" w14:textId="77777777" w:rsidTr="1E5FFCBA">
        <w:trPr>
          <w:trHeight w:val="300"/>
        </w:trPr>
        <w:tc>
          <w:tcPr>
            <w:tcW w:w="2700" w:type="dxa"/>
            <w:shd w:val="clear" w:color="auto" w:fill="009EB0"/>
          </w:tcPr>
          <w:p w14:paraId="7547E3E8" w14:textId="00494057" w:rsidR="1701806A" w:rsidRDefault="1701806A" w:rsidP="1E5FFCBA">
            <w:pPr>
              <w:rPr>
                <w:color w:val="FFFFFF" w:themeColor="background1"/>
              </w:rPr>
            </w:pPr>
            <w:r w:rsidRPr="1E5FFCBA">
              <w:rPr>
                <w:color w:val="FFFFFF" w:themeColor="background1"/>
              </w:rPr>
              <w:t>Februari – april 202</w:t>
            </w:r>
            <w:r w:rsidR="00495C00">
              <w:rPr>
                <w:color w:val="FFFFFF" w:themeColor="background1"/>
              </w:rPr>
              <w:t>6</w:t>
            </w:r>
          </w:p>
        </w:tc>
        <w:tc>
          <w:tcPr>
            <w:tcW w:w="5115" w:type="dxa"/>
          </w:tcPr>
          <w:p w14:paraId="21A21851" w14:textId="4989C6CC" w:rsidR="37701F08" w:rsidRDefault="37701F08" w:rsidP="1E5FFCBA">
            <w:r w:rsidRPr="1E5FFCBA">
              <w:t>Opstellen concept vervoerplan door busmaatschappijen</w:t>
            </w:r>
          </w:p>
        </w:tc>
      </w:tr>
      <w:tr w:rsidR="1E5FFCBA" w14:paraId="737801E6" w14:textId="77777777" w:rsidTr="1E5FFCBA">
        <w:trPr>
          <w:trHeight w:val="300"/>
        </w:trPr>
        <w:tc>
          <w:tcPr>
            <w:tcW w:w="2700" w:type="dxa"/>
            <w:shd w:val="clear" w:color="auto" w:fill="009EB0"/>
          </w:tcPr>
          <w:p w14:paraId="64D12E60" w14:textId="1BEA705E" w:rsidR="1701806A" w:rsidRDefault="1701806A" w:rsidP="1E5FFCBA">
            <w:pPr>
              <w:rPr>
                <w:color w:val="FFFFFF" w:themeColor="background1"/>
              </w:rPr>
            </w:pPr>
            <w:r w:rsidRPr="1E5FFCBA">
              <w:rPr>
                <w:color w:val="FFFFFF" w:themeColor="background1"/>
              </w:rPr>
              <w:t>April/mei 202</w:t>
            </w:r>
            <w:r w:rsidR="00495C00">
              <w:rPr>
                <w:color w:val="FFFFFF" w:themeColor="background1"/>
              </w:rPr>
              <w:t>6</w:t>
            </w:r>
          </w:p>
        </w:tc>
        <w:tc>
          <w:tcPr>
            <w:tcW w:w="5115" w:type="dxa"/>
          </w:tcPr>
          <w:p w14:paraId="2AE90ADF" w14:textId="5208E90C" w:rsidR="210B6980" w:rsidRDefault="210B6980" w:rsidP="1E5FFCBA">
            <w:r w:rsidRPr="1E5FFCBA">
              <w:t>Formeel advies van de adviescom</w:t>
            </w:r>
            <w:r w:rsidR="3224A872" w:rsidRPr="1E5FFCBA">
              <w:t>m</w:t>
            </w:r>
            <w:r w:rsidRPr="1E5FFCBA">
              <w:t>issies</w:t>
            </w:r>
          </w:p>
        </w:tc>
      </w:tr>
      <w:tr w:rsidR="1E5FFCBA" w14:paraId="3EABE7B6" w14:textId="77777777" w:rsidTr="1E5FFCBA">
        <w:trPr>
          <w:trHeight w:val="300"/>
        </w:trPr>
        <w:tc>
          <w:tcPr>
            <w:tcW w:w="2700" w:type="dxa"/>
            <w:shd w:val="clear" w:color="auto" w:fill="009EB0"/>
          </w:tcPr>
          <w:p w14:paraId="7D65C966" w14:textId="024176CF" w:rsidR="1701806A" w:rsidRDefault="1701806A" w:rsidP="1E5FFCBA">
            <w:pPr>
              <w:rPr>
                <w:color w:val="FFFFFF" w:themeColor="background1"/>
              </w:rPr>
            </w:pPr>
            <w:r w:rsidRPr="1E5FFCBA">
              <w:rPr>
                <w:color w:val="FFFFFF" w:themeColor="background1"/>
              </w:rPr>
              <w:t>Mei/juni 202</w:t>
            </w:r>
            <w:r w:rsidR="00495C00">
              <w:rPr>
                <w:color w:val="FFFFFF" w:themeColor="background1"/>
              </w:rPr>
              <w:t>6</w:t>
            </w:r>
          </w:p>
        </w:tc>
        <w:tc>
          <w:tcPr>
            <w:tcW w:w="5115" w:type="dxa"/>
          </w:tcPr>
          <w:p w14:paraId="25D1FDE5" w14:textId="38E35C72" w:rsidR="7D3C9583" w:rsidRDefault="7D3C9583" w:rsidP="1E5FFCBA">
            <w:r w:rsidRPr="1E5FFCBA">
              <w:t>Opstellen definitief vervoerplan door busmaatschappijen na formele adviezen van de adviesco</w:t>
            </w:r>
            <w:r w:rsidR="5166F9B4" w:rsidRPr="1E5FFCBA">
              <w:t>m</w:t>
            </w:r>
            <w:r w:rsidRPr="1E5FFCBA">
              <w:t>missies</w:t>
            </w:r>
          </w:p>
        </w:tc>
      </w:tr>
      <w:tr w:rsidR="1E5FFCBA" w14:paraId="3FBE06E5" w14:textId="77777777" w:rsidTr="1E5FFCBA">
        <w:trPr>
          <w:trHeight w:val="300"/>
        </w:trPr>
        <w:tc>
          <w:tcPr>
            <w:tcW w:w="2700" w:type="dxa"/>
            <w:shd w:val="clear" w:color="auto" w:fill="009EB0"/>
          </w:tcPr>
          <w:p w14:paraId="64D4CC78" w14:textId="6422917E" w:rsidR="1701806A" w:rsidRDefault="1701806A" w:rsidP="1E5FFCBA">
            <w:pPr>
              <w:rPr>
                <w:color w:val="FFFFFF" w:themeColor="background1"/>
              </w:rPr>
            </w:pPr>
            <w:r w:rsidRPr="1E5FFCBA">
              <w:rPr>
                <w:color w:val="FFFFFF" w:themeColor="background1"/>
              </w:rPr>
              <w:t>(Verwachting) juli 202</w:t>
            </w:r>
            <w:r w:rsidR="00495C00">
              <w:rPr>
                <w:color w:val="FFFFFF" w:themeColor="background1"/>
              </w:rPr>
              <w:t>6</w:t>
            </w:r>
          </w:p>
        </w:tc>
        <w:tc>
          <w:tcPr>
            <w:tcW w:w="5115" w:type="dxa"/>
          </w:tcPr>
          <w:p w14:paraId="6B7C2855" w14:textId="4F84F181" w:rsidR="1701806A" w:rsidRDefault="1701806A" w:rsidP="1E5FFCBA">
            <w:r w:rsidRPr="1E5FFCBA">
              <w:t xml:space="preserve">Vaststelling definitief </w:t>
            </w:r>
            <w:r w:rsidR="52657B9B" w:rsidRPr="1E5FFCBA">
              <w:t>vervoerplan door Dagelijks Bestuur Vervoerregio Amsterdam / Gedeputeerde Staten Provincie Noord-Holland</w:t>
            </w:r>
          </w:p>
        </w:tc>
      </w:tr>
      <w:tr w:rsidR="1E5FFCBA" w14:paraId="0C53E01B" w14:textId="77777777" w:rsidTr="1E5FFCBA">
        <w:trPr>
          <w:trHeight w:val="300"/>
        </w:trPr>
        <w:tc>
          <w:tcPr>
            <w:tcW w:w="2700" w:type="dxa"/>
            <w:shd w:val="clear" w:color="auto" w:fill="009EB0"/>
          </w:tcPr>
          <w:p w14:paraId="554B73B6" w14:textId="6AAC6BFC" w:rsidR="1701806A" w:rsidRDefault="1701806A" w:rsidP="1E5FFCBA">
            <w:pPr>
              <w:rPr>
                <w:color w:val="FFFFFF" w:themeColor="background1"/>
              </w:rPr>
            </w:pPr>
            <w:r w:rsidRPr="1E5FFCBA">
              <w:rPr>
                <w:color w:val="FFFFFF" w:themeColor="background1"/>
              </w:rPr>
              <w:t>14 december 202</w:t>
            </w:r>
            <w:r w:rsidR="00495C00">
              <w:rPr>
                <w:color w:val="FFFFFF" w:themeColor="background1"/>
              </w:rPr>
              <w:t>6</w:t>
            </w:r>
          </w:p>
        </w:tc>
        <w:tc>
          <w:tcPr>
            <w:tcW w:w="5115" w:type="dxa"/>
          </w:tcPr>
          <w:p w14:paraId="0801D86D" w14:textId="1B1B3F4B" w:rsidR="1701806A" w:rsidRDefault="1701806A" w:rsidP="1E5FFCBA">
            <w:r w:rsidRPr="1E5FFCBA">
              <w:t>Ingangsdatum nieuwe dienstregeling/ Vervoerplan 202</w:t>
            </w:r>
            <w:r w:rsidR="00495C00">
              <w:t>7</w:t>
            </w:r>
          </w:p>
        </w:tc>
      </w:tr>
    </w:tbl>
    <w:p w14:paraId="34DAD89B" w14:textId="27C818B0" w:rsidR="1E5FFCBA" w:rsidRDefault="1E5FFCBA" w:rsidP="1E5FFCBA"/>
    <w:p w14:paraId="66884EC9" w14:textId="3A4F7EC4" w:rsidR="6FBA088D" w:rsidRDefault="6FBA088D" w:rsidP="1E5FFCBA">
      <w:pPr>
        <w:rPr>
          <w:b/>
          <w:bCs/>
        </w:rPr>
      </w:pPr>
      <w:r w:rsidRPr="1E5FFCBA">
        <w:rPr>
          <w:b/>
          <w:bCs/>
        </w:rPr>
        <w:t>Hoe zit het met buslijnen die niet tot een van beide concessie behoren?</w:t>
      </w:r>
    </w:p>
    <w:p w14:paraId="43200DF6" w14:textId="1F572B73" w:rsidR="6FBA088D" w:rsidRDefault="6FBA088D" w:rsidP="1E5FFCBA">
      <w:r w:rsidRPr="1E5FFCBA">
        <w:t>Tot slot zijn er ook zogenaamde ‘gedooglijnen’ in onze gemeente. Dit zijn buslijnen die niet vallen onder een van de twee bovengenoemde concessies, maar die wel stoppen op ons grondgebied. Zij worden onder voorwaarden toegelaten (gedoogd) in de concessiegebieden. Dit zijn</w:t>
      </w:r>
    </w:p>
    <w:p w14:paraId="12DD8C7A" w14:textId="6321F9FB" w:rsidR="6FBA088D" w:rsidRDefault="6FBA088D" w:rsidP="1E5FFCBA">
      <w:pPr>
        <w:pStyle w:val="Lijstalinea"/>
        <w:numPr>
          <w:ilvl w:val="0"/>
          <w:numId w:val="1"/>
        </w:numPr>
      </w:pPr>
      <w:r w:rsidRPr="1E5FFCBA">
        <w:t>De buslijnen van GBV (Concessie Stadsvervoer Amsterdam)</w:t>
      </w:r>
    </w:p>
    <w:p w14:paraId="7756037D" w14:textId="41B5A147" w:rsidR="6FBA088D" w:rsidRDefault="6FBA088D" w:rsidP="1E5FFCBA">
      <w:pPr>
        <w:pStyle w:val="Lijstalinea"/>
        <w:numPr>
          <w:ilvl w:val="0"/>
          <w:numId w:val="1"/>
        </w:numPr>
      </w:pPr>
      <w:proofErr w:type="spellStart"/>
      <w:r w:rsidRPr="1E5FFCBA">
        <w:t>Qbuzz</w:t>
      </w:r>
      <w:proofErr w:type="spellEnd"/>
      <w:r w:rsidRPr="1E5FFCBA">
        <w:t xml:space="preserve"> (Concessie Zuid-Holland Noord)</w:t>
      </w:r>
    </w:p>
    <w:p w14:paraId="3933003C" w14:textId="09B01213" w:rsidR="1E5FFCBA" w:rsidRDefault="1E5FFCBA" w:rsidP="1E5FFCBA"/>
    <w:p w14:paraId="3A07C23D" w14:textId="6FF907BE" w:rsidR="30A76426" w:rsidRDefault="30A76426" w:rsidP="1E5FFCBA">
      <w:r w:rsidRPr="1E5FFCBA">
        <w:lastRenderedPageBreak/>
        <w:t xml:space="preserve">Het verschil met de twee eerdergenoemde concessies is dat onze gemeente bij deze concessies niet in het concessiegebied ligt. En daarmee zij wij ook geen formele gesprekspartner voor deze busmaatschappijen en hun opdrachtgevers. Maar omdat deze lijnen wel ons grondgebied - en daarmee u - bedienen vind ik het wel belangrijk dat u ook voor deze lijnen uw wensen en suggesties kunt doorgeven. Ik zal deze wensen dan vervolgens kenbaar maken bij de betreffende vervoerders en opdrachtgevers. </w:t>
      </w:r>
    </w:p>
    <w:p w14:paraId="3E73A3EF" w14:textId="42802863" w:rsidR="1E5FFCBA" w:rsidRDefault="1E5FFCBA" w:rsidP="1E5FFCBA"/>
    <w:p w14:paraId="0AE57A87" w14:textId="384C2F41" w:rsidR="30A76426" w:rsidRDefault="30A76426" w:rsidP="1E5FFCBA">
      <w:r w:rsidRPr="1E5FFCBA">
        <w:t>Ik vertrouw erop u hierbij voldoende te hebben geïnformeerd en zie uit naar uw wensen en suggesties.</w:t>
      </w:r>
    </w:p>
    <w:p w14:paraId="578D40BF" w14:textId="410A5D3D" w:rsidR="1E5FFCBA" w:rsidRDefault="1E5FFCBA" w:rsidP="1E5FFCBA"/>
    <w:p w14:paraId="6BD9F1D8" w14:textId="77777777" w:rsidR="006425BC" w:rsidRDefault="1E5FFCBA" w:rsidP="1E5FFCBA">
      <w:r w:rsidRPr="1E5FFCBA">
        <w:t>Met vriendelijke groet,</w:t>
      </w:r>
    </w:p>
    <w:p w14:paraId="628E1270" w14:textId="77777777" w:rsidR="004F028A" w:rsidRDefault="1E5FFCBA" w:rsidP="1E5FFCBA">
      <w:r w:rsidRPr="1E5FFCBA">
        <w:t>drs. Marja Ruigrok</w:t>
      </w:r>
    </w:p>
    <w:p w14:paraId="30A669EB" w14:textId="77777777" w:rsidR="007E05F9" w:rsidRPr="00887634" w:rsidRDefault="1E5FFCBA" w:rsidP="1E5FFCBA">
      <w:r w:rsidRPr="1E5FFCBA">
        <w:t>Wethouder Verkeer &amp; Vervoer, Economische Zaken, Luchthavenzaken, Cultuur en Stadshart Hoofddorp</w:t>
      </w:r>
    </w:p>
    <w:p w14:paraId="02EB378F" w14:textId="77777777" w:rsidR="00E05CF2" w:rsidRDefault="00E05CF2" w:rsidP="1E5FFCBA"/>
    <w:p w14:paraId="6A05A809" w14:textId="77777777" w:rsidR="00E05CF2" w:rsidRDefault="00E05CF2" w:rsidP="1E5FFCBA"/>
    <w:p w14:paraId="5A39BBE3" w14:textId="77777777" w:rsidR="00B300DB" w:rsidRDefault="00B300DB" w:rsidP="1E5FFCBA"/>
    <w:sectPr w:rsidR="00B300DB" w:rsidSect="00247A63">
      <w:headerReference w:type="default" r:id="rId12"/>
      <w:headerReference w:type="first" r:id="rId13"/>
      <w:pgSz w:w="11906" w:h="16838" w:code="9"/>
      <w:pgMar w:top="1440" w:right="2041" w:bottom="1440" w:left="2041" w:header="2608" w:footer="709"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BBFB" w14:textId="77777777" w:rsidR="000A0362" w:rsidRDefault="000A0362">
      <w:pPr>
        <w:spacing w:line="240" w:lineRule="auto"/>
      </w:pPr>
      <w:r>
        <w:separator/>
      </w:r>
    </w:p>
  </w:endnote>
  <w:endnote w:type="continuationSeparator" w:id="0">
    <w:p w14:paraId="2BAA7F46" w14:textId="77777777" w:rsidR="000A0362" w:rsidRDefault="000A0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95A8" w14:textId="77777777" w:rsidR="000A0362" w:rsidRDefault="000A0362">
      <w:pPr>
        <w:spacing w:line="240" w:lineRule="auto"/>
      </w:pPr>
      <w:r>
        <w:separator/>
      </w:r>
    </w:p>
  </w:footnote>
  <w:footnote w:type="continuationSeparator" w:id="0">
    <w:p w14:paraId="66B76DBF" w14:textId="77777777" w:rsidR="000A0362" w:rsidRDefault="000A03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823" w:tblpY="795"/>
      <w:tblOverlap w:val="never"/>
      <w:tblW w:w="9072" w:type="dxa"/>
      <w:tblBorders>
        <w:top w:val="nil"/>
        <w:left w:val="nil"/>
        <w:bottom w:val="nil"/>
        <w:right w:val="nil"/>
        <w:insideH w:val="nil"/>
        <w:insideV w:val="nil"/>
      </w:tblBorders>
      <w:tblLook w:val="04A0" w:firstRow="1" w:lastRow="0" w:firstColumn="1" w:lastColumn="0" w:noHBand="0" w:noVBand="1"/>
    </w:tblPr>
    <w:tblGrid>
      <w:gridCol w:w="1134"/>
      <w:gridCol w:w="5670"/>
      <w:gridCol w:w="2268"/>
    </w:tblGrid>
    <w:tr w:rsidR="00C050F5" w14:paraId="295C386B" w14:textId="77777777" w:rsidTr="002B5FD1">
      <w:tc>
        <w:tcPr>
          <w:tcW w:w="1134" w:type="dxa"/>
        </w:tcPr>
        <w:p w14:paraId="458F6D57" w14:textId="77777777" w:rsidR="009063BC" w:rsidRDefault="009063BC" w:rsidP="002B5FD1">
          <w:pPr>
            <w:spacing w:line="240" w:lineRule="atLeast"/>
            <w:jc w:val="right"/>
            <w:rPr>
              <w:sz w:val="14"/>
              <w:szCs w:val="14"/>
            </w:rPr>
          </w:pPr>
        </w:p>
      </w:tc>
      <w:tc>
        <w:tcPr>
          <w:tcW w:w="5670" w:type="dxa"/>
          <w:tcMar>
            <w:left w:w="85" w:type="dxa"/>
          </w:tcMar>
        </w:tcPr>
        <w:p w14:paraId="2A626F72" w14:textId="44FE2EF1" w:rsidR="009063BC" w:rsidRPr="009063BC" w:rsidRDefault="00000000" w:rsidP="002B5FD1">
          <w:pPr>
            <w:spacing w:line="240" w:lineRule="atLeast"/>
            <w:rPr>
              <w:sz w:val="14"/>
              <w:szCs w:val="14"/>
            </w:rPr>
          </w:pPr>
          <w:r w:rsidRPr="009063BC">
            <w:rPr>
              <w:sz w:val="14"/>
              <w:szCs w:val="14"/>
            </w:rPr>
            <w:t>Ons kenmerk</w:t>
          </w:r>
          <w:r>
            <w:rPr>
              <w:sz w:val="14"/>
              <w:szCs w:val="14"/>
            </w:rPr>
            <w:t xml:space="preserve">: </w:t>
          </w:r>
          <w:r>
            <w:rPr>
              <w:rFonts w:eastAsia="Calibri" w:cs="Calibri"/>
            </w:rPr>
            <w:t>XS-24072901.449</w:t>
          </w:r>
        </w:p>
      </w:tc>
      <w:tc>
        <w:tcPr>
          <w:tcW w:w="2268" w:type="dxa"/>
        </w:tcPr>
        <w:p w14:paraId="1D5A397D" w14:textId="77777777" w:rsidR="009063BC" w:rsidRPr="009063BC" w:rsidRDefault="00000000" w:rsidP="002B5FD1">
          <w:pPr>
            <w:spacing w:line="240" w:lineRule="atLeast"/>
            <w:jc w:val="right"/>
            <w:rPr>
              <w:sz w:val="14"/>
              <w:szCs w:val="14"/>
            </w:rPr>
          </w:pPr>
          <w:r w:rsidRPr="009063BC">
            <w:rPr>
              <w:sz w:val="14"/>
              <w:szCs w:val="14"/>
            </w:rPr>
            <w:t xml:space="preserve">Pagina </w:t>
          </w:r>
          <w:r w:rsidRPr="009063BC">
            <w:rPr>
              <w:b/>
              <w:bCs/>
              <w:sz w:val="14"/>
              <w:szCs w:val="14"/>
            </w:rPr>
            <w:fldChar w:fldCharType="begin"/>
          </w:r>
          <w:r w:rsidRPr="009063BC">
            <w:rPr>
              <w:b/>
              <w:bCs/>
              <w:sz w:val="14"/>
              <w:szCs w:val="14"/>
            </w:rPr>
            <w:instrText>PAGE  \* Arabic  \* MERGEFORMAT</w:instrText>
          </w:r>
          <w:r w:rsidRPr="009063BC">
            <w:rPr>
              <w:b/>
              <w:bCs/>
              <w:sz w:val="14"/>
              <w:szCs w:val="14"/>
            </w:rPr>
            <w:fldChar w:fldCharType="separate"/>
          </w:r>
          <w:r w:rsidRPr="009063BC">
            <w:rPr>
              <w:b/>
              <w:bCs/>
              <w:sz w:val="14"/>
              <w:szCs w:val="14"/>
            </w:rPr>
            <w:t>1</w:t>
          </w:r>
          <w:r w:rsidRPr="009063BC">
            <w:rPr>
              <w:b/>
              <w:bCs/>
              <w:sz w:val="14"/>
              <w:szCs w:val="14"/>
            </w:rPr>
            <w:fldChar w:fldCharType="end"/>
          </w:r>
        </w:p>
      </w:tc>
    </w:tr>
  </w:tbl>
  <w:p w14:paraId="51ED29B3" w14:textId="77777777" w:rsidR="009063BC" w:rsidRDefault="009063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710" w:tblpY="3120"/>
      <w:tblOverlap w:val="never"/>
      <w:tblW w:w="10594" w:type="dxa"/>
      <w:tblBorders>
        <w:top w:val="nil"/>
        <w:left w:val="nil"/>
        <w:bottom w:val="nil"/>
        <w:right w:val="nil"/>
        <w:insideH w:val="nil"/>
        <w:insideV w:val="nil"/>
      </w:tblBorders>
      <w:tblLook w:val="04A0" w:firstRow="1" w:lastRow="0" w:firstColumn="1" w:lastColumn="0" w:noHBand="0" w:noVBand="1"/>
    </w:tblPr>
    <w:tblGrid>
      <w:gridCol w:w="1349"/>
      <w:gridCol w:w="6381"/>
      <w:gridCol w:w="2864"/>
    </w:tblGrid>
    <w:tr w:rsidR="00C050F5" w14:paraId="523BBFA0" w14:textId="77777777" w:rsidTr="1E5FFCBA">
      <w:trPr>
        <w:trHeight w:val="300"/>
      </w:trPr>
      <w:tc>
        <w:tcPr>
          <w:tcW w:w="1349" w:type="dxa"/>
          <w:tcBorders>
            <w:top w:val="nil"/>
            <w:left w:val="nil"/>
            <w:bottom w:val="nil"/>
            <w:right w:val="nil"/>
          </w:tcBorders>
        </w:tcPr>
        <w:p w14:paraId="50D940F5" w14:textId="77777777" w:rsidR="00B167EE" w:rsidRPr="00A06D61" w:rsidRDefault="00B167EE" w:rsidP="00F61FDF">
          <w:pPr>
            <w:spacing w:line="240" w:lineRule="atLeast"/>
            <w:rPr>
              <w:sz w:val="14"/>
              <w:szCs w:val="14"/>
            </w:rPr>
          </w:pPr>
        </w:p>
      </w:tc>
      <w:tc>
        <w:tcPr>
          <w:tcW w:w="6381" w:type="dxa"/>
          <w:tcBorders>
            <w:top w:val="nil"/>
            <w:left w:val="nil"/>
            <w:bottom w:val="nil"/>
            <w:right w:val="nil"/>
          </w:tcBorders>
          <w:tcMar>
            <w:left w:w="57" w:type="dxa"/>
          </w:tcMar>
        </w:tcPr>
        <w:p w14:paraId="399DD2CB" w14:textId="05D2F20A" w:rsidR="00B167EE" w:rsidRDefault="00B167EE" w:rsidP="00F61FDF">
          <w:pPr>
            <w:spacing w:line="240" w:lineRule="atLeast"/>
          </w:pPr>
        </w:p>
      </w:tc>
      <w:tc>
        <w:tcPr>
          <w:tcW w:w="2864" w:type="dxa"/>
          <w:tcBorders>
            <w:top w:val="nil"/>
            <w:left w:val="nil"/>
            <w:bottom w:val="nil"/>
            <w:right w:val="nil"/>
          </w:tcBorders>
        </w:tcPr>
        <w:p w14:paraId="76AC7CC6" w14:textId="77777777" w:rsidR="00B167EE" w:rsidRPr="00A06D61" w:rsidRDefault="00B167EE" w:rsidP="00F61FDF">
          <w:pPr>
            <w:spacing w:line="240" w:lineRule="atLeast"/>
            <w:rPr>
              <w:sz w:val="14"/>
              <w:szCs w:val="14"/>
            </w:rPr>
          </w:pPr>
        </w:p>
      </w:tc>
    </w:tr>
    <w:tr w:rsidR="00C050F5" w14:paraId="6991FA23" w14:textId="77777777" w:rsidTr="1E5FFCBA">
      <w:trPr>
        <w:trHeight w:val="1701"/>
      </w:trPr>
      <w:tc>
        <w:tcPr>
          <w:tcW w:w="1349" w:type="dxa"/>
        </w:tcPr>
        <w:p w14:paraId="5933352A" w14:textId="77777777" w:rsidR="00A06D61" w:rsidRPr="00A06D61" w:rsidRDefault="00A06D61" w:rsidP="00F61FDF">
          <w:pPr>
            <w:spacing w:line="240" w:lineRule="atLeast"/>
            <w:rPr>
              <w:sz w:val="14"/>
              <w:szCs w:val="14"/>
            </w:rPr>
          </w:pPr>
        </w:p>
      </w:tc>
      <w:tc>
        <w:tcPr>
          <w:tcW w:w="6381" w:type="dxa"/>
          <w:tcMar>
            <w:left w:w="57" w:type="dxa"/>
          </w:tcMar>
        </w:tcPr>
        <w:p w14:paraId="1C8B7682" w14:textId="7DF1C7ED" w:rsidR="00A06D61" w:rsidRDefault="00A06D61" w:rsidP="00F61FDF">
          <w:pPr>
            <w:spacing w:line="240" w:lineRule="atLeast"/>
          </w:pPr>
        </w:p>
      </w:tc>
      <w:tc>
        <w:tcPr>
          <w:tcW w:w="2864" w:type="dxa"/>
        </w:tcPr>
        <w:p w14:paraId="2D4E226F" w14:textId="77777777" w:rsidR="00B167EE" w:rsidRDefault="00000000" w:rsidP="00E07C34">
          <w:pPr>
            <w:spacing w:line="240" w:lineRule="atLeast"/>
            <w:rPr>
              <w:sz w:val="14"/>
              <w:szCs w:val="14"/>
            </w:rPr>
          </w:pPr>
          <w:r>
            <w:rPr>
              <w:sz w:val="14"/>
              <w:szCs w:val="14"/>
            </w:rPr>
            <w:t>Postbus 250</w:t>
          </w:r>
        </w:p>
        <w:p w14:paraId="298BC18F" w14:textId="77777777" w:rsidR="00B167EE" w:rsidRDefault="00000000" w:rsidP="00E07C34">
          <w:pPr>
            <w:spacing w:line="240" w:lineRule="atLeast"/>
            <w:rPr>
              <w:sz w:val="14"/>
              <w:szCs w:val="14"/>
            </w:rPr>
          </w:pPr>
          <w:r>
            <w:rPr>
              <w:sz w:val="14"/>
              <w:szCs w:val="14"/>
            </w:rPr>
            <w:t>2130 AG Hoofddorp</w:t>
          </w:r>
        </w:p>
        <w:p w14:paraId="718D5E7E" w14:textId="77777777" w:rsidR="00B167EE" w:rsidRDefault="00B167EE" w:rsidP="00E07C34">
          <w:pPr>
            <w:spacing w:line="240" w:lineRule="atLeast"/>
            <w:rPr>
              <w:sz w:val="14"/>
              <w:szCs w:val="14"/>
            </w:rPr>
          </w:pPr>
        </w:p>
        <w:p w14:paraId="576EF5EB" w14:textId="77777777" w:rsidR="00661EF8" w:rsidRDefault="00000000" w:rsidP="00E07C34">
          <w:pPr>
            <w:spacing w:line="240" w:lineRule="atLeast"/>
            <w:rPr>
              <w:sz w:val="14"/>
              <w:szCs w:val="14"/>
            </w:rPr>
          </w:pPr>
          <w:r>
            <w:rPr>
              <w:sz w:val="14"/>
              <w:szCs w:val="14"/>
            </w:rPr>
            <w:t>Bezoekadres:</w:t>
          </w:r>
        </w:p>
        <w:p w14:paraId="56DD12CF" w14:textId="505D21CD" w:rsidR="00661EF8" w:rsidRDefault="00000000" w:rsidP="00E07C34">
          <w:pPr>
            <w:spacing w:line="240" w:lineRule="atLeast"/>
            <w:rPr>
              <w:sz w:val="14"/>
              <w:szCs w:val="14"/>
            </w:rPr>
          </w:pPr>
          <w:r w:rsidRPr="008558DF">
            <w:rPr>
              <w:sz w:val="14"/>
              <w:szCs w:val="14"/>
            </w:rPr>
            <w:t>Taurusavenue 100</w:t>
          </w:r>
        </w:p>
        <w:p w14:paraId="435D6694" w14:textId="77777777" w:rsidR="005F6E79" w:rsidRPr="006436EB" w:rsidRDefault="00000000" w:rsidP="00B56FB1">
          <w:pPr>
            <w:spacing w:line="240" w:lineRule="exact"/>
            <w:rPr>
              <w:sz w:val="14"/>
              <w:szCs w:val="14"/>
            </w:rPr>
          </w:pPr>
          <w:r w:rsidRPr="006436EB">
            <w:rPr>
              <w:sz w:val="14"/>
              <w:szCs w:val="14"/>
            </w:rPr>
            <w:t>Hoofddorp</w:t>
          </w:r>
        </w:p>
        <w:p w14:paraId="7A277240" w14:textId="77777777" w:rsidR="00F61FDF" w:rsidRDefault="00000000" w:rsidP="00E07C34">
          <w:pPr>
            <w:spacing w:line="240" w:lineRule="atLeast"/>
            <w:rPr>
              <w:sz w:val="14"/>
              <w:szCs w:val="14"/>
            </w:rPr>
          </w:pPr>
          <w:r>
            <w:rPr>
              <w:sz w:val="14"/>
              <w:szCs w:val="14"/>
            </w:rPr>
            <w:t>Telefoon 0900 1852</w:t>
          </w:r>
        </w:p>
        <w:p w14:paraId="56570666" w14:textId="77777777" w:rsidR="00E07C34" w:rsidRDefault="00E07C34" w:rsidP="00E07C34">
          <w:pPr>
            <w:spacing w:line="240" w:lineRule="atLeast"/>
            <w:rPr>
              <w:sz w:val="14"/>
              <w:szCs w:val="14"/>
            </w:rPr>
          </w:pPr>
        </w:p>
        <w:p w14:paraId="639D485A" w14:textId="77777777" w:rsidR="00E07C34" w:rsidRDefault="00E07C34" w:rsidP="00E07C34">
          <w:pPr>
            <w:spacing w:line="240" w:lineRule="atLeast"/>
            <w:rPr>
              <w:sz w:val="14"/>
              <w:szCs w:val="14"/>
            </w:rPr>
          </w:pPr>
        </w:p>
        <w:p w14:paraId="23ED819C" w14:textId="77777777" w:rsidR="00E07C34" w:rsidRPr="00A06D61" w:rsidRDefault="00E07C34" w:rsidP="00F61FDF">
          <w:pPr>
            <w:spacing w:line="240" w:lineRule="atLeast"/>
            <w:rPr>
              <w:sz w:val="14"/>
              <w:szCs w:val="14"/>
            </w:rPr>
          </w:pPr>
        </w:p>
      </w:tc>
    </w:tr>
    <w:tr w:rsidR="00C050F5" w14:paraId="6BA56D00" w14:textId="77777777" w:rsidTr="1E5FFCBA">
      <w:trPr>
        <w:trHeight w:val="300"/>
      </w:trPr>
      <w:tc>
        <w:tcPr>
          <w:tcW w:w="1349" w:type="dxa"/>
          <w:noWrap/>
        </w:tcPr>
        <w:p w14:paraId="203600F6" w14:textId="77777777" w:rsidR="00A06D61" w:rsidRPr="00A06D61" w:rsidRDefault="00000000" w:rsidP="00F61FDF">
          <w:pPr>
            <w:spacing w:line="240" w:lineRule="atLeast"/>
            <w:jc w:val="right"/>
            <w:rPr>
              <w:sz w:val="14"/>
              <w:szCs w:val="14"/>
            </w:rPr>
          </w:pPr>
          <w:r>
            <w:rPr>
              <w:sz w:val="14"/>
              <w:szCs w:val="14"/>
            </w:rPr>
            <w:t>Cluster</w:t>
          </w:r>
        </w:p>
      </w:tc>
      <w:tc>
        <w:tcPr>
          <w:tcW w:w="6381" w:type="dxa"/>
          <w:tcMar>
            <w:left w:w="57" w:type="dxa"/>
          </w:tcMar>
        </w:tcPr>
        <w:p w14:paraId="52CF9497" w14:textId="177051EB" w:rsidR="00A06D61" w:rsidRDefault="00000000" w:rsidP="00F61FDF">
          <w:pPr>
            <w:spacing w:line="240" w:lineRule="atLeast"/>
          </w:pPr>
          <w:r>
            <w:t xml:space="preserve">Ruimte, Economie en Duurzaamheid </w:t>
          </w:r>
        </w:p>
      </w:tc>
      <w:tc>
        <w:tcPr>
          <w:tcW w:w="2864" w:type="dxa"/>
        </w:tcPr>
        <w:p w14:paraId="008439AE" w14:textId="77777777" w:rsidR="00A06D61" w:rsidRPr="00B167EE" w:rsidRDefault="00000000" w:rsidP="00F61FDF">
          <w:pPr>
            <w:spacing w:line="240" w:lineRule="atLeast"/>
            <w:rPr>
              <w:sz w:val="14"/>
              <w:szCs w:val="14"/>
            </w:rPr>
          </w:pPr>
          <w:r w:rsidRPr="00B167EE">
            <w:rPr>
              <w:sz w:val="14"/>
              <w:szCs w:val="14"/>
            </w:rPr>
            <w:t>Verzenddatum</w:t>
          </w:r>
          <w:r>
            <w:rPr>
              <w:sz w:val="14"/>
              <w:szCs w:val="14"/>
            </w:rPr>
            <w:t xml:space="preserve"> </w:t>
          </w:r>
        </w:p>
      </w:tc>
    </w:tr>
    <w:tr w:rsidR="00C050F5" w14:paraId="2868E83A" w14:textId="77777777" w:rsidTr="1E5FFCBA">
      <w:trPr>
        <w:trHeight w:val="300"/>
      </w:trPr>
      <w:tc>
        <w:tcPr>
          <w:tcW w:w="1349" w:type="dxa"/>
          <w:noWrap/>
        </w:tcPr>
        <w:p w14:paraId="445379F5" w14:textId="77777777" w:rsidR="00A06D61" w:rsidRDefault="00000000" w:rsidP="00F61FDF">
          <w:pPr>
            <w:spacing w:line="240" w:lineRule="atLeast"/>
            <w:jc w:val="right"/>
            <w:rPr>
              <w:sz w:val="14"/>
              <w:szCs w:val="14"/>
            </w:rPr>
          </w:pPr>
          <w:r>
            <w:rPr>
              <w:sz w:val="14"/>
              <w:szCs w:val="14"/>
            </w:rPr>
            <w:t>Contactpersoon</w:t>
          </w:r>
        </w:p>
      </w:tc>
      <w:tc>
        <w:tcPr>
          <w:tcW w:w="6381" w:type="dxa"/>
          <w:tcMar>
            <w:left w:w="57" w:type="dxa"/>
          </w:tcMar>
        </w:tcPr>
        <w:p w14:paraId="517A9308" w14:textId="2894414B" w:rsidR="00A06D61" w:rsidRDefault="1E5FFCBA" w:rsidP="00F61FDF">
          <w:pPr>
            <w:spacing w:line="240" w:lineRule="atLeast"/>
          </w:pPr>
          <w:r>
            <w:t>openbaarvervoer@haarlemmermeer.nl</w:t>
          </w:r>
        </w:p>
      </w:tc>
      <w:tc>
        <w:tcPr>
          <w:tcW w:w="2864" w:type="dxa"/>
        </w:tcPr>
        <w:p w14:paraId="66676A61" w14:textId="67069134" w:rsidR="00A06D61" w:rsidRPr="00E07C34" w:rsidRDefault="00A06D61" w:rsidP="00F61FDF">
          <w:pPr>
            <w:spacing w:line="240" w:lineRule="atLeast"/>
            <w:rPr>
              <w:sz w:val="14"/>
              <w:szCs w:val="14"/>
            </w:rPr>
          </w:pPr>
        </w:p>
      </w:tc>
    </w:tr>
    <w:tr w:rsidR="00C050F5" w14:paraId="7505B585" w14:textId="77777777" w:rsidTr="1E5FFCBA">
      <w:trPr>
        <w:trHeight w:val="300"/>
      </w:trPr>
      <w:tc>
        <w:tcPr>
          <w:tcW w:w="1349" w:type="dxa"/>
          <w:noWrap/>
          <w:vAlign w:val="bottom"/>
        </w:tcPr>
        <w:p w14:paraId="5BA1BC81" w14:textId="349FC6AB" w:rsidR="00661EF8" w:rsidRDefault="00000000" w:rsidP="00F61FDF">
          <w:pPr>
            <w:jc w:val="right"/>
            <w:rPr>
              <w:sz w:val="14"/>
              <w:szCs w:val="14"/>
            </w:rPr>
          </w:pPr>
          <w:r w:rsidRPr="00B84106">
            <w:rPr>
              <w:sz w:val="14"/>
              <w:szCs w:val="14"/>
            </w:rPr>
            <w:t>Telefoon</w:t>
          </w:r>
        </w:p>
      </w:tc>
      <w:tc>
        <w:tcPr>
          <w:tcW w:w="6381" w:type="dxa"/>
          <w:tcMar>
            <w:left w:w="57" w:type="dxa"/>
          </w:tcMar>
        </w:tcPr>
        <w:p w14:paraId="66C98CFC" w14:textId="7C2133A9" w:rsidR="00661EF8" w:rsidRPr="003B4CA6" w:rsidRDefault="00000000" w:rsidP="00F61FDF">
          <w:r>
            <w:t>0900 1852</w:t>
          </w:r>
        </w:p>
      </w:tc>
      <w:tc>
        <w:tcPr>
          <w:tcW w:w="2864" w:type="dxa"/>
        </w:tcPr>
        <w:p w14:paraId="5D327D81" w14:textId="77777777" w:rsidR="00661EF8" w:rsidRDefault="00661EF8" w:rsidP="00F61FDF"/>
      </w:tc>
    </w:tr>
    <w:tr w:rsidR="00C050F5" w14:paraId="68804974" w14:textId="77777777" w:rsidTr="1E5FFCBA">
      <w:trPr>
        <w:trHeight w:val="300"/>
      </w:trPr>
      <w:tc>
        <w:tcPr>
          <w:tcW w:w="1349" w:type="dxa"/>
          <w:noWrap/>
        </w:tcPr>
        <w:p w14:paraId="7711B296" w14:textId="77777777" w:rsidR="00A06D61" w:rsidRDefault="00000000" w:rsidP="00F61FDF">
          <w:pPr>
            <w:spacing w:line="240" w:lineRule="atLeast"/>
            <w:jc w:val="right"/>
            <w:rPr>
              <w:sz w:val="14"/>
              <w:szCs w:val="14"/>
            </w:rPr>
          </w:pPr>
          <w:r>
            <w:rPr>
              <w:sz w:val="14"/>
              <w:szCs w:val="14"/>
            </w:rPr>
            <w:t>Uw brief</w:t>
          </w:r>
        </w:p>
      </w:tc>
      <w:tc>
        <w:tcPr>
          <w:tcW w:w="6381" w:type="dxa"/>
          <w:tcMar>
            <w:left w:w="57" w:type="dxa"/>
          </w:tcMar>
        </w:tcPr>
        <w:p w14:paraId="7CFD2DAF" w14:textId="353C484E" w:rsidR="00A06D61" w:rsidRDefault="00A06D61" w:rsidP="00F61FDF">
          <w:pPr>
            <w:spacing w:line="240" w:lineRule="atLeast"/>
          </w:pPr>
        </w:p>
      </w:tc>
      <w:tc>
        <w:tcPr>
          <w:tcW w:w="2864" w:type="dxa"/>
        </w:tcPr>
        <w:p w14:paraId="17CE82E5" w14:textId="77777777" w:rsidR="00A06D61" w:rsidRDefault="00A06D61" w:rsidP="00F61FDF">
          <w:pPr>
            <w:spacing w:line="240" w:lineRule="atLeast"/>
          </w:pPr>
        </w:p>
      </w:tc>
    </w:tr>
    <w:tr w:rsidR="00C050F5" w14:paraId="77976A70" w14:textId="77777777" w:rsidTr="1E5FFCBA">
      <w:trPr>
        <w:trHeight w:val="300"/>
      </w:trPr>
      <w:tc>
        <w:tcPr>
          <w:tcW w:w="1349" w:type="dxa"/>
          <w:noWrap/>
        </w:tcPr>
        <w:p w14:paraId="1C8EE52C" w14:textId="77777777" w:rsidR="00A06D61" w:rsidRDefault="00000000" w:rsidP="00F61FDF">
          <w:pPr>
            <w:spacing w:line="240" w:lineRule="atLeast"/>
            <w:jc w:val="right"/>
            <w:rPr>
              <w:sz w:val="14"/>
              <w:szCs w:val="14"/>
            </w:rPr>
          </w:pPr>
          <w:r>
            <w:rPr>
              <w:sz w:val="14"/>
              <w:szCs w:val="14"/>
            </w:rPr>
            <w:t>Ons kenmerk</w:t>
          </w:r>
        </w:p>
      </w:tc>
      <w:tc>
        <w:tcPr>
          <w:tcW w:w="6381" w:type="dxa"/>
          <w:tcMar>
            <w:left w:w="57" w:type="dxa"/>
          </w:tcMar>
        </w:tcPr>
        <w:p w14:paraId="30FA9064" w14:textId="02A2931C" w:rsidR="00A06D61" w:rsidRDefault="00000000" w:rsidP="00F61FDF">
          <w:pPr>
            <w:spacing w:line="240" w:lineRule="atLeast"/>
          </w:pPr>
          <w:r>
            <w:rPr>
              <w:rFonts w:eastAsia="Calibri" w:cs="Calibri"/>
            </w:rPr>
            <w:t>XS-24072901.449</w:t>
          </w:r>
        </w:p>
      </w:tc>
      <w:tc>
        <w:tcPr>
          <w:tcW w:w="2864" w:type="dxa"/>
        </w:tcPr>
        <w:p w14:paraId="17822A24" w14:textId="77777777" w:rsidR="00A06D61" w:rsidRDefault="00A06D61" w:rsidP="00F61FDF">
          <w:pPr>
            <w:spacing w:line="240" w:lineRule="atLeast"/>
          </w:pPr>
        </w:p>
      </w:tc>
    </w:tr>
    <w:tr w:rsidR="00C050F5" w14:paraId="6AD38CA2" w14:textId="77777777" w:rsidTr="1E5FFCBA">
      <w:trPr>
        <w:trHeight w:val="300"/>
      </w:trPr>
      <w:tc>
        <w:tcPr>
          <w:tcW w:w="1349" w:type="dxa"/>
          <w:noWrap/>
        </w:tcPr>
        <w:p w14:paraId="06DB2FD8" w14:textId="77777777" w:rsidR="00A06D61" w:rsidRDefault="00000000" w:rsidP="00F61FDF">
          <w:pPr>
            <w:spacing w:line="240" w:lineRule="atLeast"/>
            <w:jc w:val="right"/>
            <w:rPr>
              <w:sz w:val="14"/>
              <w:szCs w:val="14"/>
            </w:rPr>
          </w:pPr>
          <w:r>
            <w:rPr>
              <w:sz w:val="14"/>
              <w:szCs w:val="14"/>
            </w:rPr>
            <w:t>Bijlage(n)</w:t>
          </w:r>
        </w:p>
      </w:tc>
      <w:tc>
        <w:tcPr>
          <w:tcW w:w="6381" w:type="dxa"/>
          <w:tcMar>
            <w:left w:w="57" w:type="dxa"/>
          </w:tcMar>
        </w:tcPr>
        <w:p w14:paraId="21C72D57" w14:textId="3EEEF5C7" w:rsidR="00A06D61" w:rsidRDefault="00000000" w:rsidP="00F61FDF">
          <w:pPr>
            <w:spacing w:line="240" w:lineRule="atLeast"/>
          </w:pPr>
          <w:r>
            <w:rPr>
              <w:rFonts w:eastAsia="Calibri" w:cs="Calibri"/>
            </w:rPr>
            <w:t>Geen</w:t>
          </w:r>
        </w:p>
      </w:tc>
      <w:tc>
        <w:tcPr>
          <w:tcW w:w="2864" w:type="dxa"/>
        </w:tcPr>
        <w:p w14:paraId="71231B19" w14:textId="77777777" w:rsidR="00A06D61" w:rsidRDefault="00A06D61" w:rsidP="00F61FDF">
          <w:pPr>
            <w:spacing w:line="240" w:lineRule="atLeast"/>
          </w:pPr>
        </w:p>
      </w:tc>
    </w:tr>
    <w:tr w:rsidR="00C050F5" w14:paraId="1AAB0F46" w14:textId="77777777" w:rsidTr="1E5FFCBA">
      <w:trPr>
        <w:trHeight w:val="300"/>
      </w:trPr>
      <w:tc>
        <w:tcPr>
          <w:tcW w:w="1349" w:type="dxa"/>
          <w:noWrap/>
        </w:tcPr>
        <w:p w14:paraId="50C71B1C" w14:textId="77777777" w:rsidR="00A06D61" w:rsidRDefault="00000000" w:rsidP="00F61FDF">
          <w:pPr>
            <w:spacing w:line="240" w:lineRule="atLeast"/>
            <w:jc w:val="right"/>
            <w:rPr>
              <w:sz w:val="14"/>
              <w:szCs w:val="14"/>
            </w:rPr>
          </w:pPr>
          <w:r>
            <w:rPr>
              <w:sz w:val="14"/>
              <w:szCs w:val="14"/>
            </w:rPr>
            <w:t>Onderwerp</w:t>
          </w:r>
        </w:p>
      </w:tc>
      <w:tc>
        <w:tcPr>
          <w:tcW w:w="6381" w:type="dxa"/>
          <w:tcMar>
            <w:left w:w="57" w:type="dxa"/>
          </w:tcMar>
        </w:tcPr>
        <w:p w14:paraId="0167EF8C" w14:textId="1C23A76B" w:rsidR="00A06D61" w:rsidRDefault="00000000" w:rsidP="00F61FDF">
          <w:pPr>
            <w:spacing w:line="240" w:lineRule="atLeast"/>
          </w:pPr>
          <w:r>
            <w:t>Uitvraag Vervoerplan 202</w:t>
          </w:r>
          <w:r w:rsidR="00495C00">
            <w:t>7</w:t>
          </w:r>
        </w:p>
      </w:tc>
      <w:tc>
        <w:tcPr>
          <w:tcW w:w="2864" w:type="dxa"/>
        </w:tcPr>
        <w:p w14:paraId="0B5D7054" w14:textId="77777777" w:rsidR="00A06D61" w:rsidRDefault="00A06D61" w:rsidP="00F61FDF">
          <w:pPr>
            <w:spacing w:line="240" w:lineRule="atLeast"/>
          </w:pPr>
        </w:p>
      </w:tc>
    </w:tr>
  </w:tbl>
  <w:p w14:paraId="2F75BDB8" w14:textId="0E19FA96" w:rsidR="009063BC" w:rsidRDefault="00000000" w:rsidP="009063BC">
    <w:r>
      <w:rPr>
        <w:noProof/>
      </w:rPr>
      <w:drawing>
        <wp:anchor distT="0" distB="0" distL="114300" distR="114300" simplePos="0" relativeHeight="251658240" behindDoc="0" locked="1" layoutInCell="1" allowOverlap="0" wp14:anchorId="028836C9" wp14:editId="07777777">
          <wp:simplePos x="0" y="0"/>
          <wp:positionH relativeFrom="page">
            <wp:align>left</wp:align>
          </wp:positionH>
          <wp:positionV relativeFrom="page">
            <wp:align>top</wp:align>
          </wp:positionV>
          <wp:extent cx="1616400" cy="1944000"/>
          <wp:effectExtent l="0" t="0" r="3175" b="0"/>
          <wp:wrapNone/>
          <wp:docPr id="26" name="Afbeelding 26" descr="Afbeelding met grafische vormgeving, Graphics, clipar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Afbeelding met grafische vormgeving, Graphics, clipar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16400" cy="1944000"/>
                  </a:xfrm>
                  <a:prstGeom prst="rect">
                    <a:avLst/>
                  </a:prstGeom>
                </pic:spPr>
              </pic:pic>
            </a:graphicData>
          </a:graphic>
          <wp14:sizeRelH relativeFrom="margin">
            <wp14:pctWidth>0</wp14:pctWidth>
          </wp14:sizeRelH>
          <wp14:sizeRelV relativeFrom="margin">
            <wp14:pctHeight>0</wp14:pctHeight>
          </wp14:sizeRelV>
        </wp:anchor>
      </w:drawing>
    </w:r>
  </w:p>
  <w:p w14:paraId="52FC1066" w14:textId="77777777" w:rsidR="009063BC" w:rsidRDefault="009063BC" w:rsidP="009063BC"/>
  <w:p w14:paraId="2B0E055D" w14:textId="77777777" w:rsidR="009063BC" w:rsidRDefault="009063BC" w:rsidP="009063BC"/>
  <w:p w14:paraId="53F09CF2" w14:textId="77777777" w:rsidR="002B5FD1" w:rsidRDefault="002B5FD1" w:rsidP="009063BC"/>
  <w:p w14:paraId="50C1D9C9" w14:textId="197D2DDC" w:rsidR="009063BC" w:rsidRDefault="009063BC" w:rsidP="009063BC"/>
  <w:p w14:paraId="37CCE71C" w14:textId="44EC53DB" w:rsidR="00A06D61" w:rsidRDefault="00A06D61" w:rsidP="002B5F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B1E1"/>
    <w:multiLevelType w:val="hybridMultilevel"/>
    <w:tmpl w:val="4272990A"/>
    <w:lvl w:ilvl="0" w:tplc="C38E9072">
      <w:start w:val="1"/>
      <w:numFmt w:val="bullet"/>
      <w:lvlText w:val="-"/>
      <w:lvlJc w:val="left"/>
      <w:pPr>
        <w:ind w:left="720" w:hanging="360"/>
      </w:pPr>
      <w:rPr>
        <w:rFonts w:ascii="Aptos" w:hAnsi="Aptos" w:hint="default"/>
      </w:rPr>
    </w:lvl>
    <w:lvl w:ilvl="1" w:tplc="DEB67F46">
      <w:start w:val="1"/>
      <w:numFmt w:val="bullet"/>
      <w:lvlText w:val="o"/>
      <w:lvlJc w:val="left"/>
      <w:pPr>
        <w:ind w:left="1440" w:hanging="360"/>
      </w:pPr>
      <w:rPr>
        <w:rFonts w:ascii="Courier New" w:hAnsi="Courier New" w:hint="default"/>
      </w:rPr>
    </w:lvl>
    <w:lvl w:ilvl="2" w:tplc="2B98B8A8">
      <w:start w:val="1"/>
      <w:numFmt w:val="bullet"/>
      <w:lvlText w:val=""/>
      <w:lvlJc w:val="left"/>
      <w:pPr>
        <w:ind w:left="2160" w:hanging="360"/>
      </w:pPr>
      <w:rPr>
        <w:rFonts w:ascii="Wingdings" w:hAnsi="Wingdings" w:hint="default"/>
      </w:rPr>
    </w:lvl>
    <w:lvl w:ilvl="3" w:tplc="7B724F5E">
      <w:start w:val="1"/>
      <w:numFmt w:val="bullet"/>
      <w:lvlText w:val=""/>
      <w:lvlJc w:val="left"/>
      <w:pPr>
        <w:ind w:left="2880" w:hanging="360"/>
      </w:pPr>
      <w:rPr>
        <w:rFonts w:ascii="Symbol" w:hAnsi="Symbol" w:hint="default"/>
      </w:rPr>
    </w:lvl>
    <w:lvl w:ilvl="4" w:tplc="2A42814C">
      <w:start w:val="1"/>
      <w:numFmt w:val="bullet"/>
      <w:lvlText w:val="o"/>
      <w:lvlJc w:val="left"/>
      <w:pPr>
        <w:ind w:left="3600" w:hanging="360"/>
      </w:pPr>
      <w:rPr>
        <w:rFonts w:ascii="Courier New" w:hAnsi="Courier New" w:hint="default"/>
      </w:rPr>
    </w:lvl>
    <w:lvl w:ilvl="5" w:tplc="D090D33A">
      <w:start w:val="1"/>
      <w:numFmt w:val="bullet"/>
      <w:lvlText w:val=""/>
      <w:lvlJc w:val="left"/>
      <w:pPr>
        <w:ind w:left="4320" w:hanging="360"/>
      </w:pPr>
      <w:rPr>
        <w:rFonts w:ascii="Wingdings" w:hAnsi="Wingdings" w:hint="default"/>
      </w:rPr>
    </w:lvl>
    <w:lvl w:ilvl="6" w:tplc="D8CE0158">
      <w:start w:val="1"/>
      <w:numFmt w:val="bullet"/>
      <w:lvlText w:val=""/>
      <w:lvlJc w:val="left"/>
      <w:pPr>
        <w:ind w:left="5040" w:hanging="360"/>
      </w:pPr>
      <w:rPr>
        <w:rFonts w:ascii="Symbol" w:hAnsi="Symbol" w:hint="default"/>
      </w:rPr>
    </w:lvl>
    <w:lvl w:ilvl="7" w:tplc="C7BE5E16">
      <w:start w:val="1"/>
      <w:numFmt w:val="bullet"/>
      <w:lvlText w:val="o"/>
      <w:lvlJc w:val="left"/>
      <w:pPr>
        <w:ind w:left="5760" w:hanging="360"/>
      </w:pPr>
      <w:rPr>
        <w:rFonts w:ascii="Courier New" w:hAnsi="Courier New" w:hint="default"/>
      </w:rPr>
    </w:lvl>
    <w:lvl w:ilvl="8" w:tplc="059C6D0E">
      <w:start w:val="1"/>
      <w:numFmt w:val="bullet"/>
      <w:lvlText w:val=""/>
      <w:lvlJc w:val="left"/>
      <w:pPr>
        <w:ind w:left="6480" w:hanging="360"/>
      </w:pPr>
      <w:rPr>
        <w:rFonts w:ascii="Wingdings" w:hAnsi="Wingdings" w:hint="default"/>
      </w:rPr>
    </w:lvl>
  </w:abstractNum>
  <w:abstractNum w:abstractNumId="1" w15:restartNumberingAfterBreak="0">
    <w:nsid w:val="1FC02BDA"/>
    <w:multiLevelType w:val="hybridMultilevel"/>
    <w:tmpl w:val="21C29AE2"/>
    <w:lvl w:ilvl="0" w:tplc="6BBC8932">
      <w:start w:val="1"/>
      <w:numFmt w:val="bullet"/>
      <w:lvlText w:val="-"/>
      <w:lvlJc w:val="left"/>
      <w:pPr>
        <w:ind w:left="720" w:hanging="360"/>
      </w:pPr>
      <w:rPr>
        <w:rFonts w:ascii="Aptos" w:hAnsi="Aptos" w:hint="default"/>
      </w:rPr>
    </w:lvl>
    <w:lvl w:ilvl="1" w:tplc="DFE0101A">
      <w:start w:val="1"/>
      <w:numFmt w:val="bullet"/>
      <w:lvlText w:val="o"/>
      <w:lvlJc w:val="left"/>
      <w:pPr>
        <w:ind w:left="1440" w:hanging="360"/>
      </w:pPr>
      <w:rPr>
        <w:rFonts w:ascii="Courier New" w:hAnsi="Courier New" w:hint="default"/>
      </w:rPr>
    </w:lvl>
    <w:lvl w:ilvl="2" w:tplc="345AEF66">
      <w:start w:val="1"/>
      <w:numFmt w:val="bullet"/>
      <w:lvlText w:val=""/>
      <w:lvlJc w:val="left"/>
      <w:pPr>
        <w:ind w:left="2160" w:hanging="360"/>
      </w:pPr>
      <w:rPr>
        <w:rFonts w:ascii="Wingdings" w:hAnsi="Wingdings" w:hint="default"/>
      </w:rPr>
    </w:lvl>
    <w:lvl w:ilvl="3" w:tplc="DDB87864">
      <w:start w:val="1"/>
      <w:numFmt w:val="bullet"/>
      <w:lvlText w:val=""/>
      <w:lvlJc w:val="left"/>
      <w:pPr>
        <w:ind w:left="2880" w:hanging="360"/>
      </w:pPr>
      <w:rPr>
        <w:rFonts w:ascii="Symbol" w:hAnsi="Symbol" w:hint="default"/>
      </w:rPr>
    </w:lvl>
    <w:lvl w:ilvl="4" w:tplc="FA9E2C9A">
      <w:start w:val="1"/>
      <w:numFmt w:val="bullet"/>
      <w:lvlText w:val="o"/>
      <w:lvlJc w:val="left"/>
      <w:pPr>
        <w:ind w:left="3600" w:hanging="360"/>
      </w:pPr>
      <w:rPr>
        <w:rFonts w:ascii="Courier New" w:hAnsi="Courier New" w:hint="default"/>
      </w:rPr>
    </w:lvl>
    <w:lvl w:ilvl="5" w:tplc="6BFADF46">
      <w:start w:val="1"/>
      <w:numFmt w:val="bullet"/>
      <w:lvlText w:val=""/>
      <w:lvlJc w:val="left"/>
      <w:pPr>
        <w:ind w:left="4320" w:hanging="360"/>
      </w:pPr>
      <w:rPr>
        <w:rFonts w:ascii="Wingdings" w:hAnsi="Wingdings" w:hint="default"/>
      </w:rPr>
    </w:lvl>
    <w:lvl w:ilvl="6" w:tplc="0596C024">
      <w:start w:val="1"/>
      <w:numFmt w:val="bullet"/>
      <w:lvlText w:val=""/>
      <w:lvlJc w:val="left"/>
      <w:pPr>
        <w:ind w:left="5040" w:hanging="360"/>
      </w:pPr>
      <w:rPr>
        <w:rFonts w:ascii="Symbol" w:hAnsi="Symbol" w:hint="default"/>
      </w:rPr>
    </w:lvl>
    <w:lvl w:ilvl="7" w:tplc="D6A40F3C">
      <w:start w:val="1"/>
      <w:numFmt w:val="bullet"/>
      <w:lvlText w:val="o"/>
      <w:lvlJc w:val="left"/>
      <w:pPr>
        <w:ind w:left="5760" w:hanging="360"/>
      </w:pPr>
      <w:rPr>
        <w:rFonts w:ascii="Courier New" w:hAnsi="Courier New" w:hint="default"/>
      </w:rPr>
    </w:lvl>
    <w:lvl w:ilvl="8" w:tplc="D6CAA622">
      <w:start w:val="1"/>
      <w:numFmt w:val="bullet"/>
      <w:lvlText w:val=""/>
      <w:lvlJc w:val="left"/>
      <w:pPr>
        <w:ind w:left="6480" w:hanging="360"/>
      </w:pPr>
      <w:rPr>
        <w:rFonts w:ascii="Wingdings" w:hAnsi="Wingdings" w:hint="default"/>
      </w:rPr>
    </w:lvl>
  </w:abstractNum>
  <w:abstractNum w:abstractNumId="2" w15:restartNumberingAfterBreak="0">
    <w:nsid w:val="46116D5F"/>
    <w:multiLevelType w:val="hybridMultilevel"/>
    <w:tmpl w:val="42D4395C"/>
    <w:lvl w:ilvl="0" w:tplc="E55E08DE">
      <w:start w:val="1"/>
      <w:numFmt w:val="bullet"/>
      <w:lvlText w:val="-"/>
      <w:lvlJc w:val="left"/>
      <w:pPr>
        <w:ind w:left="720" w:hanging="360"/>
      </w:pPr>
      <w:rPr>
        <w:rFonts w:ascii="Aptos" w:hAnsi="Aptos" w:hint="default"/>
      </w:rPr>
    </w:lvl>
    <w:lvl w:ilvl="1" w:tplc="8CE48BCC">
      <w:start w:val="1"/>
      <w:numFmt w:val="bullet"/>
      <w:lvlText w:val="o"/>
      <w:lvlJc w:val="left"/>
      <w:pPr>
        <w:ind w:left="1440" w:hanging="360"/>
      </w:pPr>
      <w:rPr>
        <w:rFonts w:ascii="Courier New" w:hAnsi="Courier New" w:hint="default"/>
      </w:rPr>
    </w:lvl>
    <w:lvl w:ilvl="2" w:tplc="AC76D6E8">
      <w:start w:val="1"/>
      <w:numFmt w:val="bullet"/>
      <w:lvlText w:val=""/>
      <w:lvlJc w:val="left"/>
      <w:pPr>
        <w:ind w:left="2160" w:hanging="360"/>
      </w:pPr>
      <w:rPr>
        <w:rFonts w:ascii="Wingdings" w:hAnsi="Wingdings" w:hint="default"/>
      </w:rPr>
    </w:lvl>
    <w:lvl w:ilvl="3" w:tplc="1CEAA136">
      <w:start w:val="1"/>
      <w:numFmt w:val="bullet"/>
      <w:lvlText w:val=""/>
      <w:lvlJc w:val="left"/>
      <w:pPr>
        <w:ind w:left="2880" w:hanging="360"/>
      </w:pPr>
      <w:rPr>
        <w:rFonts w:ascii="Symbol" w:hAnsi="Symbol" w:hint="default"/>
      </w:rPr>
    </w:lvl>
    <w:lvl w:ilvl="4" w:tplc="3B5C9362">
      <w:start w:val="1"/>
      <w:numFmt w:val="bullet"/>
      <w:lvlText w:val="o"/>
      <w:lvlJc w:val="left"/>
      <w:pPr>
        <w:ind w:left="3600" w:hanging="360"/>
      </w:pPr>
      <w:rPr>
        <w:rFonts w:ascii="Courier New" w:hAnsi="Courier New" w:hint="default"/>
      </w:rPr>
    </w:lvl>
    <w:lvl w:ilvl="5" w:tplc="C0668CF6">
      <w:start w:val="1"/>
      <w:numFmt w:val="bullet"/>
      <w:lvlText w:val=""/>
      <w:lvlJc w:val="left"/>
      <w:pPr>
        <w:ind w:left="4320" w:hanging="360"/>
      </w:pPr>
      <w:rPr>
        <w:rFonts w:ascii="Wingdings" w:hAnsi="Wingdings" w:hint="default"/>
      </w:rPr>
    </w:lvl>
    <w:lvl w:ilvl="6" w:tplc="607608C2">
      <w:start w:val="1"/>
      <w:numFmt w:val="bullet"/>
      <w:lvlText w:val=""/>
      <w:lvlJc w:val="left"/>
      <w:pPr>
        <w:ind w:left="5040" w:hanging="360"/>
      </w:pPr>
      <w:rPr>
        <w:rFonts w:ascii="Symbol" w:hAnsi="Symbol" w:hint="default"/>
      </w:rPr>
    </w:lvl>
    <w:lvl w:ilvl="7" w:tplc="61E04146">
      <w:start w:val="1"/>
      <w:numFmt w:val="bullet"/>
      <w:lvlText w:val="o"/>
      <w:lvlJc w:val="left"/>
      <w:pPr>
        <w:ind w:left="5760" w:hanging="360"/>
      </w:pPr>
      <w:rPr>
        <w:rFonts w:ascii="Courier New" w:hAnsi="Courier New" w:hint="default"/>
      </w:rPr>
    </w:lvl>
    <w:lvl w:ilvl="8" w:tplc="7DC469AE">
      <w:start w:val="1"/>
      <w:numFmt w:val="bullet"/>
      <w:lvlText w:val=""/>
      <w:lvlJc w:val="left"/>
      <w:pPr>
        <w:ind w:left="6480" w:hanging="360"/>
      </w:pPr>
      <w:rPr>
        <w:rFonts w:ascii="Wingdings" w:hAnsi="Wingdings" w:hint="default"/>
      </w:rPr>
    </w:lvl>
  </w:abstractNum>
  <w:num w:numId="1" w16cid:durableId="244805065">
    <w:abstractNumId w:val="0"/>
  </w:num>
  <w:num w:numId="2" w16cid:durableId="1593708727">
    <w:abstractNumId w:val="2"/>
  </w:num>
  <w:num w:numId="3" w16cid:durableId="3685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4"/>
    <w:rsid w:val="000A0362"/>
    <w:rsid w:val="000D2877"/>
    <w:rsid w:val="001A2498"/>
    <w:rsid w:val="002B5FD1"/>
    <w:rsid w:val="003B4CA6"/>
    <w:rsid w:val="00495C00"/>
    <w:rsid w:val="004F028A"/>
    <w:rsid w:val="0057322F"/>
    <w:rsid w:val="005A4ED4"/>
    <w:rsid w:val="005D02D4"/>
    <w:rsid w:val="005D3799"/>
    <w:rsid w:val="005F6E79"/>
    <w:rsid w:val="006425BC"/>
    <w:rsid w:val="006436EB"/>
    <w:rsid w:val="00661EF8"/>
    <w:rsid w:val="00671C7D"/>
    <w:rsid w:val="006D46F9"/>
    <w:rsid w:val="007C5BEA"/>
    <w:rsid w:val="007D646F"/>
    <w:rsid w:val="007E05F9"/>
    <w:rsid w:val="00802FE5"/>
    <w:rsid w:val="00803C56"/>
    <w:rsid w:val="008558DF"/>
    <w:rsid w:val="00873DF5"/>
    <w:rsid w:val="00887634"/>
    <w:rsid w:val="008D6DFD"/>
    <w:rsid w:val="009063BC"/>
    <w:rsid w:val="009A0354"/>
    <w:rsid w:val="009C3A54"/>
    <w:rsid w:val="009E736B"/>
    <w:rsid w:val="00A06D61"/>
    <w:rsid w:val="00A633CE"/>
    <w:rsid w:val="00B167EE"/>
    <w:rsid w:val="00B300DB"/>
    <w:rsid w:val="00B56FB1"/>
    <w:rsid w:val="00B84106"/>
    <w:rsid w:val="00B950C7"/>
    <w:rsid w:val="00BF3242"/>
    <w:rsid w:val="00C050F5"/>
    <w:rsid w:val="00C44424"/>
    <w:rsid w:val="00C4692A"/>
    <w:rsid w:val="00CE15D7"/>
    <w:rsid w:val="00D7318D"/>
    <w:rsid w:val="00E05CF2"/>
    <w:rsid w:val="00E07C34"/>
    <w:rsid w:val="00E422B1"/>
    <w:rsid w:val="00EC443C"/>
    <w:rsid w:val="00F61FDF"/>
    <w:rsid w:val="012FAD82"/>
    <w:rsid w:val="0284E069"/>
    <w:rsid w:val="0453FECA"/>
    <w:rsid w:val="05E40ED4"/>
    <w:rsid w:val="081867BD"/>
    <w:rsid w:val="0A2C91C6"/>
    <w:rsid w:val="0A4C306B"/>
    <w:rsid w:val="0A81D9B2"/>
    <w:rsid w:val="0B9391E5"/>
    <w:rsid w:val="0CBE75AE"/>
    <w:rsid w:val="0EB1AE73"/>
    <w:rsid w:val="0F31DD15"/>
    <w:rsid w:val="110925C2"/>
    <w:rsid w:val="122EBBD9"/>
    <w:rsid w:val="14E318FA"/>
    <w:rsid w:val="162FEE8C"/>
    <w:rsid w:val="1701806A"/>
    <w:rsid w:val="172CBFD2"/>
    <w:rsid w:val="1A14FD73"/>
    <w:rsid w:val="1A5641B6"/>
    <w:rsid w:val="1E5FFCBA"/>
    <w:rsid w:val="1E67DAF5"/>
    <w:rsid w:val="1E9BEDF5"/>
    <w:rsid w:val="210B6980"/>
    <w:rsid w:val="264FA4CE"/>
    <w:rsid w:val="2702EFF7"/>
    <w:rsid w:val="27D347B5"/>
    <w:rsid w:val="27E53FEE"/>
    <w:rsid w:val="27E720EB"/>
    <w:rsid w:val="29380077"/>
    <w:rsid w:val="2C33E38B"/>
    <w:rsid w:val="2DA7178E"/>
    <w:rsid w:val="2EB8015F"/>
    <w:rsid w:val="2F7DAD1B"/>
    <w:rsid w:val="30A76426"/>
    <w:rsid w:val="3224A872"/>
    <w:rsid w:val="32DFA01A"/>
    <w:rsid w:val="34162A00"/>
    <w:rsid w:val="349D6B47"/>
    <w:rsid w:val="34E7DD7B"/>
    <w:rsid w:val="34F0BFA1"/>
    <w:rsid w:val="353FA2F1"/>
    <w:rsid w:val="37701F08"/>
    <w:rsid w:val="3A6871B5"/>
    <w:rsid w:val="3AA0FE2D"/>
    <w:rsid w:val="3BC6F39D"/>
    <w:rsid w:val="3D67E3D8"/>
    <w:rsid w:val="3DEF423F"/>
    <w:rsid w:val="3E772E34"/>
    <w:rsid w:val="3F0F61C0"/>
    <w:rsid w:val="40B3F903"/>
    <w:rsid w:val="40BC06CA"/>
    <w:rsid w:val="41275ADE"/>
    <w:rsid w:val="41688776"/>
    <w:rsid w:val="4187981E"/>
    <w:rsid w:val="41B7899C"/>
    <w:rsid w:val="4341D738"/>
    <w:rsid w:val="4763DB30"/>
    <w:rsid w:val="479EE42A"/>
    <w:rsid w:val="482869DD"/>
    <w:rsid w:val="48554C24"/>
    <w:rsid w:val="4A2467DB"/>
    <w:rsid w:val="4ABCAB1C"/>
    <w:rsid w:val="4F711198"/>
    <w:rsid w:val="5166F9B4"/>
    <w:rsid w:val="5236EBDA"/>
    <w:rsid w:val="52657B9B"/>
    <w:rsid w:val="52680EA7"/>
    <w:rsid w:val="52A64295"/>
    <w:rsid w:val="535F4B69"/>
    <w:rsid w:val="5574AA69"/>
    <w:rsid w:val="58EFC53C"/>
    <w:rsid w:val="5BDE3A13"/>
    <w:rsid w:val="5E89B400"/>
    <w:rsid w:val="5F7A4680"/>
    <w:rsid w:val="605333AE"/>
    <w:rsid w:val="6156683B"/>
    <w:rsid w:val="616A36BF"/>
    <w:rsid w:val="6186722C"/>
    <w:rsid w:val="622A05C7"/>
    <w:rsid w:val="630788B7"/>
    <w:rsid w:val="6360EE50"/>
    <w:rsid w:val="6418CAAE"/>
    <w:rsid w:val="64EC6540"/>
    <w:rsid w:val="66D6FF10"/>
    <w:rsid w:val="6B5FC54F"/>
    <w:rsid w:val="6B762110"/>
    <w:rsid w:val="6CF1E8D2"/>
    <w:rsid w:val="6E904C9D"/>
    <w:rsid w:val="6EC9160D"/>
    <w:rsid w:val="6FBA088D"/>
    <w:rsid w:val="6FE6C704"/>
    <w:rsid w:val="7233C36F"/>
    <w:rsid w:val="724B3960"/>
    <w:rsid w:val="729EDB8C"/>
    <w:rsid w:val="745154F3"/>
    <w:rsid w:val="7580F511"/>
    <w:rsid w:val="759AB248"/>
    <w:rsid w:val="7A27348E"/>
    <w:rsid w:val="7BFE997A"/>
    <w:rsid w:val="7D14DE18"/>
    <w:rsid w:val="7D3C9583"/>
    <w:rsid w:val="7DDF3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74A8"/>
  <w15:docId w15:val="{53D0E073-0DAF-4934-9D61-6A9DAF4D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5C4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06D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06D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6D61"/>
  </w:style>
  <w:style w:type="paragraph" w:styleId="Voettekst">
    <w:name w:val="footer"/>
    <w:basedOn w:val="Standaard"/>
    <w:link w:val="VoettekstChar"/>
    <w:uiPriority w:val="99"/>
    <w:unhideWhenUsed/>
    <w:rsid w:val="00A06D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6D61"/>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baarvervoer@haarlemmermeer.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21AE9F0821645A6046F53F0B64550" ma:contentTypeVersion="6" ma:contentTypeDescription="Een nieuw document maken." ma:contentTypeScope="" ma:versionID="71c9ac8dc5f2cd78f46b7cb6a31929b4">
  <xsd:schema xmlns:xsd="http://www.w3.org/2001/XMLSchema" xmlns:xs="http://www.w3.org/2001/XMLSchema" xmlns:p="http://schemas.microsoft.com/office/2006/metadata/properties" xmlns:ns2="64819b2a-798e-49fc-a995-4c424ff03905" xmlns:ns3="3b60db04-83b1-45b3-af56-be16577f0fdb" targetNamespace="http://schemas.microsoft.com/office/2006/metadata/properties" ma:root="true" ma:fieldsID="d4c95a96dffe977b21c440ae21f14f8d" ns2:_="" ns3:_="">
    <xsd:import namespace="64819b2a-798e-49fc-a995-4c424ff03905"/>
    <xsd:import namespace="3b60db04-83b1-45b3-af56-be16577f0fd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9b2a-798e-49fc-a995-4c424ff039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0db04-83b1-45b3-af56-be16577f0f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4819b2a-798e-49fc-a995-4c424ff03905">WCQUTCJAS7PV-1008831845-130</_dlc_DocId>
    <_dlc_DocIdUrl xmlns="64819b2a-798e-49fc-a995-4c424ff03905">
      <Url>https://hlmr.sharepoint.com/sites/xentialdocsprod/_layouts/15/DocIdRedir.aspx?ID=WCQUTCJAS7PV-1008831845-130</Url>
      <Description>WCQUTCJAS7PV-1008831845-130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4FE6DA-AC43-4F9D-919C-4E4A61635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9b2a-798e-49fc-a995-4c424ff03905"/>
    <ds:schemaRef ds:uri="3b60db04-83b1-45b3-af56-be16577f0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65FA7-07EA-4806-93E2-ED3E9E025F37}">
  <ds:schemaRefs>
    <ds:schemaRef ds:uri="http://schemas.microsoft.com/office/2006/metadata/properties"/>
    <ds:schemaRef ds:uri="http://schemas.microsoft.com/office/infopath/2007/PartnerControls"/>
    <ds:schemaRef ds:uri="64819b2a-798e-49fc-a995-4c424ff03905"/>
  </ds:schemaRefs>
</ds:datastoreItem>
</file>

<file path=customXml/itemProps3.xml><?xml version="1.0" encoding="utf-8"?>
<ds:datastoreItem xmlns:ds="http://schemas.openxmlformats.org/officeDocument/2006/customXml" ds:itemID="{CDAAA685-A6BE-49AA-9280-57DB9871DD0C}">
  <ds:schemaRefs>
    <ds:schemaRef ds:uri="http://schemas.microsoft.com/sharepoint/v3/contenttype/forms"/>
  </ds:schemaRefs>
</ds:datastoreItem>
</file>

<file path=customXml/itemProps4.xml><?xml version="1.0" encoding="utf-8"?>
<ds:datastoreItem xmlns:ds="http://schemas.openxmlformats.org/officeDocument/2006/customXml" ds:itemID="{F0C99C95-7DCA-4262-8C3D-3315EDEE8C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1315</Words>
  <Characters>7233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Koen</dc:creator>
  <cp:lastModifiedBy>Berg, Koen van den</cp:lastModifiedBy>
  <cp:revision>3</cp:revision>
  <dcterms:created xsi:type="dcterms:W3CDTF">2025-09-16T08:42:00Z</dcterms:created>
  <dcterms:modified xsi:type="dcterms:W3CDTF">2025-09-18T06:13:00Z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0x01010077C21AE9F0821645A6046F53F0B64550</vt:lpwstr>
  </property>
  <property fmtid="{D5CDD505-2E9C-101B-9397-08002B2CF9AE}" pid="3" name="_dlc_DocIdItemGuid">
    <vt:lpwstr>4b6a1a00-3bf8-4944-ae10-252707d0663e</vt:lpwstr>
  </property>
</Properties>
</file>